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482A2B66"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bookmarkStart w:id="0" w:name="_GoBack"/>
      <w:bookmarkEnd w:id="0"/>
      <w:r w:rsidR="008125A4">
        <w:rPr>
          <w:rFonts w:ascii="GHEA Grapalat" w:hAnsi="GHEA Grapalat"/>
          <w:b/>
          <w:lang w:val="hy-AM"/>
        </w:rPr>
        <w:t>ԷԼԵԿՏՐՈՆԱՅԻՆ ԿԱՌԱՎԱՐՄԱՆ ԵՎ ՍՊԱՍԱՐԿՄԱՆ</w:t>
      </w:r>
      <w:r w:rsidR="000A1F49">
        <w:rPr>
          <w:rFonts w:ascii="GHEA Grapalat" w:hAnsi="GHEA Grapalat"/>
          <w:b/>
          <w:lang w:val="hy-AM"/>
        </w:rPr>
        <w:t xml:space="preserve"> ԲԱԺՆՈՒՄ </w:t>
      </w:r>
      <w:r w:rsidR="00A32EBC" w:rsidRPr="007C6EA6">
        <w:rPr>
          <w:rFonts w:ascii="GHEA Grapalat" w:eastAsiaTheme="minorHAnsi" w:hAnsi="GHEA Grapalat" w:cstheme="minorBidi"/>
          <w:b/>
          <w:bCs/>
          <w:lang w:val="hy-AM"/>
        </w:rPr>
        <w:t>ՓՈՐՁԱԳԵՏ</w:t>
      </w:r>
      <w:r w:rsidR="001B202F">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006D8E12" w14:textId="77777777" w:rsidR="008125A4" w:rsidRPr="003263E6" w:rsidRDefault="008125A4" w:rsidP="008125A4">
      <w:pPr>
        <w:pStyle w:val="ListParagraph"/>
        <w:numPr>
          <w:ilvl w:val="0"/>
          <w:numId w:val="18"/>
        </w:numPr>
        <w:spacing w:after="0" w:line="360" w:lineRule="auto"/>
        <w:ind w:left="90" w:firstLine="270"/>
        <w:jc w:val="both"/>
        <w:rPr>
          <w:rFonts w:ascii="GHEA Grapalat" w:hAnsi="GHEA Grapalat"/>
          <w:sz w:val="24"/>
          <w:szCs w:val="24"/>
          <w:lang w:val="hy-AM"/>
        </w:rPr>
      </w:pPr>
      <w:r>
        <w:rPr>
          <w:rFonts w:ascii="GHEA Grapalat" w:hAnsi="GHEA Grapalat" w:cs="Sylfaen"/>
          <w:sz w:val="24"/>
          <w:szCs w:val="24"/>
          <w:lang w:val="hy-AM"/>
        </w:rPr>
        <w:t xml:space="preserve">Իրականացնում է </w:t>
      </w:r>
      <w:r w:rsidRPr="003263E6">
        <w:rPr>
          <w:rFonts w:ascii="GHEA Grapalat" w:hAnsi="GHEA Grapalat" w:cs="Sylfaen"/>
          <w:sz w:val="24"/>
          <w:szCs w:val="24"/>
          <w:lang w:val="hy-AM"/>
        </w:rPr>
        <w:t>էլեկտրոնային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պետական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կառավարման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համակարգերի</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միջազգային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լավագույն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փորձի</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ուսումնասիրությ</w:t>
      </w:r>
      <w:r>
        <w:rPr>
          <w:rFonts w:ascii="GHEA Grapalat" w:hAnsi="GHEA Grapalat" w:cs="Sylfaen"/>
          <w:sz w:val="24"/>
          <w:szCs w:val="24"/>
          <w:lang w:val="hy-AM"/>
        </w:rPr>
        <w:t>ա</w:t>
      </w:r>
      <w:r w:rsidRPr="003263E6">
        <w:rPr>
          <w:rFonts w:ascii="GHEA Grapalat" w:hAnsi="GHEA Grapalat" w:cs="Sylfaen"/>
          <w:sz w:val="24"/>
          <w:szCs w:val="24"/>
          <w:lang w:val="hy-AM"/>
        </w:rPr>
        <w:t>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ստացված</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գիտելիքների</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կիրառմ</w:t>
      </w:r>
      <w:r>
        <w:rPr>
          <w:rFonts w:ascii="GHEA Grapalat" w:hAnsi="GHEA Grapalat" w:cs="Sylfaen"/>
          <w:sz w:val="24"/>
          <w:szCs w:val="24"/>
          <w:lang w:val="hy-AM"/>
        </w:rPr>
        <w:t>ան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միասնական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էլեկտրոնային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կառավարման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համակարգի</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ներդր</w:t>
      </w:r>
      <w:r>
        <w:rPr>
          <w:rFonts w:ascii="GHEA Grapalat" w:hAnsi="GHEA Grapalat" w:cs="Sylfaen"/>
          <w:sz w:val="24"/>
          <w:szCs w:val="24"/>
          <w:lang w:val="hy-AM"/>
        </w:rPr>
        <w:t>ման</w:t>
      </w:r>
      <w:r w:rsidRPr="003263E6">
        <w:rPr>
          <w:rFonts w:ascii="GHEA Grapalat" w:hAnsi="GHEA Grapalat"/>
          <w:sz w:val="24"/>
          <w:szCs w:val="24"/>
          <w:lang w:val="hy-AM"/>
        </w:rPr>
        <w:t xml:space="preserve"> </w:t>
      </w:r>
      <w:r w:rsidRPr="003263E6">
        <w:rPr>
          <w:rFonts w:ascii="GHEA Grapalat" w:hAnsi="GHEA Grapalat" w:cs="Sylfaen"/>
          <w:sz w:val="24"/>
          <w:szCs w:val="24"/>
          <w:lang w:val="hy-AM"/>
        </w:rPr>
        <w:t>և</w:t>
      </w:r>
      <w:r w:rsidRPr="003263E6">
        <w:rPr>
          <w:rFonts w:ascii="GHEA Grapalat" w:hAnsi="GHEA Grapalat"/>
          <w:sz w:val="24"/>
          <w:szCs w:val="24"/>
          <w:lang w:val="hy-AM"/>
        </w:rPr>
        <w:t xml:space="preserve"> </w:t>
      </w:r>
      <w:r w:rsidRPr="003263E6">
        <w:rPr>
          <w:rFonts w:ascii="GHEA Grapalat" w:hAnsi="GHEA Grapalat" w:cs="Sylfaen"/>
          <w:sz w:val="24"/>
          <w:szCs w:val="24"/>
          <w:lang w:val="hy-AM"/>
        </w:rPr>
        <w:t>զարգաց</w:t>
      </w:r>
      <w:r>
        <w:rPr>
          <w:rFonts w:ascii="GHEA Grapalat" w:hAnsi="GHEA Grapalat" w:cs="Sylfaen"/>
          <w:sz w:val="24"/>
          <w:szCs w:val="24"/>
          <w:lang w:val="hy-AM"/>
        </w:rPr>
        <w:t>ման աշխատանքներ</w:t>
      </w:r>
      <w:r w:rsidRPr="003263E6">
        <w:rPr>
          <w:rFonts w:ascii="GHEA Grapalat" w:hAnsi="GHEA Grapalat"/>
          <w:sz w:val="24"/>
          <w:szCs w:val="24"/>
          <w:lang w:val="hy-AM"/>
        </w:rPr>
        <w:t>.</w:t>
      </w:r>
    </w:p>
    <w:p w14:paraId="05EFE697" w14:textId="6A781A7D"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Pr>
          <w:rFonts w:ascii="GHEA Grapalat" w:hAnsi="GHEA Grapalat" w:cs="Sylfaen"/>
          <w:sz w:val="24"/>
          <w:szCs w:val="24"/>
          <w:lang w:val="hy-AM"/>
        </w:rPr>
        <w:t xml:space="preserve">Մասնակցում է </w:t>
      </w:r>
      <w:r w:rsidR="008D767B">
        <w:rPr>
          <w:rFonts w:ascii="GHEA Grapalat" w:hAnsi="GHEA Grapalat" w:cs="Sylfaen"/>
          <w:sz w:val="24"/>
          <w:szCs w:val="24"/>
          <w:lang w:val="hy-AM"/>
        </w:rPr>
        <w:t xml:space="preserve">Հայաստանի Հանրապետության սննդամթերքի անվտանգության տեսչական մարմնի </w:t>
      </w:r>
      <w:r w:rsidR="008D767B" w:rsidRPr="008D767B">
        <w:rPr>
          <w:rFonts w:ascii="GHEA Grapalat" w:hAnsi="GHEA Grapalat" w:cs="Sylfaen"/>
          <w:sz w:val="24"/>
          <w:szCs w:val="24"/>
          <w:lang w:val="hy-AM"/>
        </w:rPr>
        <w:t>(</w:t>
      </w:r>
      <w:r w:rsidR="008D767B">
        <w:rPr>
          <w:rFonts w:ascii="GHEA Grapalat" w:hAnsi="GHEA Grapalat" w:cs="Sylfaen"/>
          <w:sz w:val="24"/>
          <w:szCs w:val="24"/>
          <w:lang w:val="hy-AM"/>
        </w:rPr>
        <w:t xml:space="preserve">այսուհետ՝ </w:t>
      </w:r>
      <w:r w:rsidRPr="003263E6">
        <w:rPr>
          <w:rFonts w:ascii="GHEA Grapalat" w:hAnsi="GHEA Grapalat" w:cs="Sylfaen"/>
          <w:sz w:val="24"/>
          <w:szCs w:val="24"/>
          <w:lang w:val="hy-AM"/>
        </w:rPr>
        <w:t xml:space="preserve">Տեսչական </w:t>
      </w:r>
      <w:r w:rsidR="008D767B">
        <w:rPr>
          <w:rFonts w:ascii="GHEA Grapalat" w:hAnsi="GHEA Grapalat" w:cs="Sylfaen"/>
          <w:sz w:val="24"/>
          <w:szCs w:val="24"/>
          <w:lang w:val="hy-AM"/>
        </w:rPr>
        <w:t>մարմին</w:t>
      </w:r>
      <w:r w:rsidR="008D767B" w:rsidRPr="008D767B">
        <w:rPr>
          <w:rFonts w:ascii="GHEA Grapalat" w:hAnsi="GHEA Grapalat" w:cs="Sylfaen"/>
          <w:sz w:val="24"/>
          <w:szCs w:val="24"/>
          <w:lang w:val="hy-AM"/>
        </w:rPr>
        <w:t>)</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տեղեկատվական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տեխնոլոգիաների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զարգացման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նպատակով</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առկա</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խնդիրների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վերհան</w:t>
      </w:r>
      <w:r>
        <w:rPr>
          <w:rFonts w:ascii="GHEA Grapalat" w:hAnsi="GHEA Grapalat" w:cs="Sylfaen"/>
          <w:sz w:val="24"/>
          <w:szCs w:val="24"/>
          <w:lang w:val="hy-AM"/>
        </w:rPr>
        <w:t>ման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նպատակների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հստակեց</w:t>
      </w:r>
      <w:r>
        <w:rPr>
          <w:rFonts w:ascii="GHEA Grapalat" w:hAnsi="GHEA Grapalat" w:cs="Sylfaen"/>
          <w:sz w:val="24"/>
          <w:szCs w:val="24"/>
          <w:lang w:val="hy-AM"/>
        </w:rPr>
        <w:t>ման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և</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առաջարկությունների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ներկայաց</w:t>
      </w:r>
      <w:r>
        <w:rPr>
          <w:rFonts w:ascii="GHEA Grapalat" w:hAnsi="GHEA Grapalat" w:cs="Sylfaen"/>
          <w:sz w:val="24"/>
          <w:szCs w:val="24"/>
          <w:lang w:val="hy-AM"/>
        </w:rPr>
        <w:t>ման աշխատանքներին</w:t>
      </w:r>
      <w:r w:rsidRPr="008125A4">
        <w:rPr>
          <w:rFonts w:ascii="GHEA Grapalat" w:hAnsi="GHEA Grapalat" w:cs="Sylfaen"/>
          <w:sz w:val="24"/>
          <w:szCs w:val="24"/>
          <w:lang w:val="hy-AM"/>
        </w:rPr>
        <w:t>.</w:t>
      </w:r>
    </w:p>
    <w:p w14:paraId="5F6DDC1D" w14:textId="7777777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Pr>
          <w:rFonts w:ascii="GHEA Grapalat" w:hAnsi="GHEA Grapalat" w:cs="Sylfaen"/>
          <w:sz w:val="24"/>
          <w:szCs w:val="24"/>
          <w:lang w:val="hy-AM"/>
        </w:rPr>
        <w:t xml:space="preserve">Իրականացնում է </w:t>
      </w:r>
      <w:r w:rsidRPr="003263E6">
        <w:rPr>
          <w:rFonts w:ascii="GHEA Grapalat" w:hAnsi="GHEA Grapalat" w:cs="Sylfaen"/>
          <w:sz w:val="24"/>
          <w:szCs w:val="24"/>
          <w:lang w:val="hy-AM"/>
        </w:rPr>
        <w:t>ռիսկերի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կառավարման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միասնական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համակարգի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ստեղծմ</w:t>
      </w:r>
      <w:r>
        <w:rPr>
          <w:rFonts w:ascii="GHEA Grapalat" w:hAnsi="GHEA Grapalat" w:cs="Sylfaen"/>
          <w:sz w:val="24"/>
          <w:szCs w:val="24"/>
          <w:lang w:val="hy-AM"/>
        </w:rPr>
        <w:t>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և</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արդյունավետության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գնահատ</w:t>
      </w:r>
      <w:r>
        <w:rPr>
          <w:rFonts w:ascii="GHEA Grapalat" w:hAnsi="GHEA Grapalat" w:cs="Sylfaen"/>
          <w:sz w:val="24"/>
          <w:szCs w:val="24"/>
          <w:lang w:val="hy-AM"/>
        </w:rPr>
        <w:t>ման աշխատանքներ</w:t>
      </w:r>
      <w:r w:rsidRPr="003263E6">
        <w:rPr>
          <w:rFonts w:ascii="GHEA Grapalat" w:hAnsi="GHEA Grapalat" w:cs="Sylfaen"/>
          <w:sz w:val="24"/>
          <w:szCs w:val="24"/>
          <w:lang w:val="hy-AM"/>
        </w:rPr>
        <w:t>.</w:t>
      </w:r>
    </w:p>
    <w:p w14:paraId="14A21EC9" w14:textId="7777777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Pr>
          <w:rFonts w:ascii="GHEA Grapalat" w:hAnsi="GHEA Grapalat" w:cs="Sylfaen"/>
          <w:sz w:val="24"/>
          <w:szCs w:val="24"/>
          <w:lang w:val="hy-AM"/>
        </w:rPr>
        <w:t xml:space="preserve">Մասնակցում է </w:t>
      </w:r>
      <w:r w:rsidRPr="003263E6">
        <w:rPr>
          <w:rFonts w:ascii="GHEA Grapalat" w:hAnsi="GHEA Grapalat" w:cs="Sylfaen"/>
          <w:sz w:val="24"/>
          <w:szCs w:val="24"/>
          <w:lang w:val="hy-AM"/>
        </w:rPr>
        <w:t>Տեսչական մարմնի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գործունեության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բիզնես</w:t>
      </w:r>
      <w:r w:rsidRPr="008125A4">
        <w:rPr>
          <w:rFonts w:ascii="GHEA Grapalat" w:hAnsi="GHEA Grapalat" w:cs="Sylfaen"/>
          <w:sz w:val="24"/>
          <w:szCs w:val="24"/>
          <w:lang w:val="hy-AM"/>
        </w:rPr>
        <w:t>-</w:t>
      </w:r>
      <w:r w:rsidRPr="003263E6">
        <w:rPr>
          <w:rFonts w:ascii="GHEA Grapalat" w:hAnsi="GHEA Grapalat" w:cs="Sylfaen"/>
          <w:sz w:val="24"/>
          <w:szCs w:val="24"/>
          <w:lang w:val="hy-AM"/>
        </w:rPr>
        <w:t>գործընթացների</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թվայնաց</w:t>
      </w:r>
      <w:r>
        <w:rPr>
          <w:rFonts w:ascii="GHEA Grapalat" w:hAnsi="GHEA Grapalat" w:cs="Sylfaen"/>
          <w:sz w:val="24"/>
          <w:szCs w:val="24"/>
          <w:lang w:val="hy-AM"/>
        </w:rPr>
        <w:t>ման</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և</w:t>
      </w:r>
      <w:r w:rsidRPr="008125A4">
        <w:rPr>
          <w:rFonts w:ascii="GHEA Grapalat" w:hAnsi="GHEA Grapalat" w:cs="Sylfaen"/>
          <w:sz w:val="24"/>
          <w:szCs w:val="24"/>
          <w:lang w:val="hy-AM"/>
        </w:rPr>
        <w:t xml:space="preserve"> </w:t>
      </w:r>
      <w:r w:rsidRPr="003263E6">
        <w:rPr>
          <w:rFonts w:ascii="GHEA Grapalat" w:hAnsi="GHEA Grapalat" w:cs="Sylfaen"/>
          <w:sz w:val="24"/>
          <w:szCs w:val="24"/>
          <w:lang w:val="hy-AM"/>
        </w:rPr>
        <w:t>ավտոմատաց</w:t>
      </w:r>
      <w:r>
        <w:rPr>
          <w:rFonts w:ascii="GHEA Grapalat" w:hAnsi="GHEA Grapalat" w:cs="Sylfaen"/>
          <w:sz w:val="24"/>
          <w:szCs w:val="24"/>
          <w:lang w:val="hy-AM"/>
        </w:rPr>
        <w:t>ման աշխատանքներին</w:t>
      </w:r>
      <w:r w:rsidRPr="008125A4">
        <w:rPr>
          <w:rFonts w:ascii="Cambria Math" w:hAnsi="Cambria Math" w:cs="Cambria Math"/>
          <w:sz w:val="24"/>
          <w:szCs w:val="24"/>
          <w:lang w:val="hy-AM"/>
        </w:rPr>
        <w:t>․</w:t>
      </w:r>
    </w:p>
    <w:p w14:paraId="2A83BBDE" w14:textId="7777777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sidRPr="008125A4">
        <w:rPr>
          <w:rFonts w:ascii="GHEA Grapalat" w:hAnsi="GHEA Grapalat" w:cs="Sylfaen"/>
          <w:sz w:val="24"/>
          <w:szCs w:val="24"/>
          <w:lang w:val="hy-AM"/>
        </w:rPr>
        <w:t>Իրականացնում է Տեսչական մարմնի կայքերի/հարթակների մշտական մոնիթորինգի աշխատանքներ, առկա խնդիրների վերլուծության, խնդիրների լուծման վերաբերյալ նախագծի ներկայացման աշխատանքներ</w:t>
      </w:r>
      <w:r w:rsidRPr="008125A4">
        <w:rPr>
          <w:rFonts w:ascii="Cambria Math" w:hAnsi="Cambria Math" w:cs="Cambria Math"/>
          <w:sz w:val="24"/>
          <w:szCs w:val="24"/>
          <w:lang w:val="hy-AM"/>
        </w:rPr>
        <w:t>․</w:t>
      </w:r>
    </w:p>
    <w:p w14:paraId="1ACB0BFE" w14:textId="7777777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sidRPr="008125A4">
        <w:rPr>
          <w:rFonts w:ascii="GHEA Grapalat" w:hAnsi="GHEA Grapalat" w:cs="Sylfaen"/>
          <w:sz w:val="24"/>
          <w:szCs w:val="24"/>
          <w:lang w:val="hy-AM"/>
        </w:rPr>
        <w:t xml:space="preserve">Իրականացնում է Տեսչական մարմնում գործող էլեկտրոնային hամակարգերի (կայքեր/հարթակներ) սպասարկման, ինֆորմացիայի թարմացման, օգտատերերի </w:t>
      </w:r>
      <w:r w:rsidRPr="008125A4">
        <w:rPr>
          <w:rFonts w:ascii="GHEA Grapalat" w:hAnsi="GHEA Grapalat" w:cs="Sylfaen"/>
          <w:sz w:val="24"/>
          <w:szCs w:val="24"/>
          <w:lang w:val="hy-AM"/>
        </w:rPr>
        <w:lastRenderedPageBreak/>
        <w:t>կողմից ներկայացված խնդիրների հավաքագրման, մոնիթորինգի իրականացման, առկա ծրագրային  խնդիրների շտկման և փոփոխության աշխատանքներ</w:t>
      </w:r>
      <w:r w:rsidRPr="008125A4">
        <w:rPr>
          <w:rFonts w:ascii="Cambria Math" w:hAnsi="Cambria Math" w:cs="Cambria Math"/>
          <w:sz w:val="24"/>
          <w:szCs w:val="24"/>
          <w:lang w:val="hy-AM"/>
        </w:rPr>
        <w:t>․</w:t>
      </w:r>
    </w:p>
    <w:p w14:paraId="7A97C8AA" w14:textId="7777777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sidRPr="008125A4">
        <w:rPr>
          <w:rFonts w:ascii="GHEA Grapalat" w:hAnsi="GHEA Grapalat" w:cs="Sylfaen"/>
          <w:sz w:val="24"/>
          <w:szCs w:val="24"/>
          <w:lang w:val="hy-AM"/>
        </w:rPr>
        <w:t>Իրականացնում է Տեսչական մարմնում գործող էլեկտրոնային hամակարգերի (կայքեր/հարթակներ) օգտատերերի կողմից արձանագրված կամ մոնիթորինգի արդյունքում հայնտաբերված  ծրագրային բացերի  դեպքում ծրագրավորողների հետ կապ հաստատելու և անհապաղ  կարգավորելու աշխատանքներ</w:t>
      </w:r>
      <w:r w:rsidRPr="008125A4">
        <w:rPr>
          <w:rFonts w:ascii="Cambria Math" w:hAnsi="Cambria Math" w:cs="Cambria Math"/>
          <w:sz w:val="24"/>
          <w:szCs w:val="24"/>
          <w:lang w:val="hy-AM"/>
        </w:rPr>
        <w:t>․</w:t>
      </w:r>
      <w:r w:rsidRPr="008125A4">
        <w:rPr>
          <w:rFonts w:ascii="GHEA Grapalat" w:hAnsi="GHEA Grapalat" w:cs="Sylfaen"/>
          <w:sz w:val="24"/>
          <w:szCs w:val="24"/>
          <w:lang w:val="hy-AM"/>
        </w:rPr>
        <w:t xml:space="preserve"> </w:t>
      </w:r>
    </w:p>
    <w:p w14:paraId="2BFA2735" w14:textId="7777777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sidRPr="008125A4">
        <w:rPr>
          <w:rFonts w:ascii="GHEA Grapalat" w:hAnsi="GHEA Grapalat" w:cs="Sylfaen"/>
          <w:sz w:val="24"/>
          <w:szCs w:val="24"/>
          <w:lang w:val="hy-AM"/>
        </w:rPr>
        <w:t>Մասնակցում է Տեսչական մարմնի Սերվերային տիրութում առկա խնդիրների հավաքագրման, լուծման նախագծեր ներկայացնելու աշխատանքներին</w:t>
      </w:r>
      <w:r w:rsidRPr="008125A4">
        <w:rPr>
          <w:rFonts w:ascii="Cambria Math" w:hAnsi="Cambria Math" w:cs="Cambria Math"/>
          <w:sz w:val="24"/>
          <w:szCs w:val="24"/>
          <w:lang w:val="hy-AM"/>
        </w:rPr>
        <w:t>․</w:t>
      </w:r>
    </w:p>
    <w:p w14:paraId="36BEE310" w14:textId="512B9CE7" w:rsidR="008125A4" w:rsidRPr="008125A4" w:rsidRDefault="008125A4" w:rsidP="008125A4">
      <w:pPr>
        <w:pStyle w:val="ListParagraph"/>
        <w:numPr>
          <w:ilvl w:val="0"/>
          <w:numId w:val="18"/>
        </w:numPr>
        <w:spacing w:after="0" w:line="360" w:lineRule="auto"/>
        <w:ind w:left="90" w:firstLine="270"/>
        <w:jc w:val="both"/>
        <w:rPr>
          <w:rFonts w:ascii="GHEA Grapalat" w:hAnsi="GHEA Grapalat" w:cs="Sylfaen"/>
          <w:sz w:val="24"/>
          <w:szCs w:val="24"/>
          <w:lang w:val="hy-AM"/>
        </w:rPr>
      </w:pPr>
      <w:r w:rsidRPr="008125A4">
        <w:rPr>
          <w:rFonts w:ascii="GHEA Grapalat" w:hAnsi="GHEA Grapalat" w:cs="Sylfaen"/>
          <w:sz w:val="24"/>
          <w:szCs w:val="24"/>
          <w:lang w:val="hy-AM"/>
        </w:rPr>
        <w:t xml:space="preserve"> Իրականացում Տեսչական մարմնի Տեղեկատվական Տեխնոլոգիաների Ատկիվ ռեեստրի գույքագրման,  կարևոր և կրիտիկական  ակտիվների դասակարգման, ռեեստրի վարման աշխատանքներ։</w:t>
      </w:r>
    </w:p>
    <w:p w14:paraId="399DD11A" w14:textId="77777777" w:rsidR="001B202F" w:rsidRPr="00D67189" w:rsidRDefault="001B202F" w:rsidP="001B202F">
      <w:pPr>
        <w:pStyle w:val="ListParagraph"/>
        <w:tabs>
          <w:tab w:val="left" w:pos="90"/>
        </w:tabs>
        <w:spacing w:after="0"/>
        <w:ind w:left="709"/>
        <w:jc w:val="both"/>
        <w:rPr>
          <w:rFonts w:ascii="GHEA Grapalat" w:hAnsi="GHEA Grapalat" w:cs="IRTEK Courier"/>
          <w:color w:val="000000"/>
          <w:sz w:val="24"/>
          <w:szCs w:val="24"/>
          <w:lang w:val="hy-AM"/>
        </w:rPr>
      </w:pPr>
    </w:p>
    <w:p w14:paraId="08A4F42A" w14:textId="5E7F282A"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0A1F49">
        <w:rPr>
          <w:rFonts w:ascii="GHEA Grapalat" w:eastAsiaTheme="minorHAnsi" w:hAnsi="GHEA Grapalat" w:cstheme="minorBidi"/>
          <w:b/>
          <w:lang w:val="hy-AM"/>
        </w:rPr>
        <w:t xml:space="preserve">վեց </w:t>
      </w:r>
      <w:r w:rsidR="00DA086B" w:rsidRPr="007429E4">
        <w:rPr>
          <w:rFonts w:ascii="GHEA Grapalat" w:eastAsiaTheme="minorHAnsi" w:hAnsi="GHEA Grapalat" w:cstheme="minorBidi"/>
          <w:b/>
          <w:lang w:val="hy-AM"/>
        </w:rPr>
        <w:t>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1EE5E007" w14:textId="77777777" w:rsidR="001B202F" w:rsidRPr="001B202F"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1B202F">
        <w:rPr>
          <w:rFonts w:ascii="GHEA Grapalat" w:hAnsi="GHEA Grapalat" w:cs="Sylfaen"/>
          <w:lang w:val="hy-AM"/>
        </w:rPr>
        <w:t>՝</w:t>
      </w:r>
    </w:p>
    <w:p w14:paraId="795942F3" w14:textId="0673C8AE" w:rsidR="008125A4" w:rsidRPr="008125A4" w:rsidRDefault="007C6EA6" w:rsidP="008125A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8125A4">
        <w:rPr>
          <w:rFonts w:ascii="GHEA Grapalat" w:hAnsi="GHEA Grapalat" w:cs="Sylfaen"/>
          <w:lang w:val="hy-AM"/>
        </w:rPr>
        <w:t>հ</w:t>
      </w:r>
      <w:r w:rsidR="00ED5B2F" w:rsidRPr="008125A4">
        <w:rPr>
          <w:rFonts w:ascii="GHEA Grapalat" w:hAnsi="GHEA Grapalat" w:cs="Sylfaen"/>
          <w:lang w:val="hy-AM"/>
        </w:rPr>
        <w:t>ամակարգչով աշխատելու հմտություններ</w:t>
      </w:r>
      <w:r w:rsidR="0027744D" w:rsidRPr="008125A4">
        <w:rPr>
          <w:rFonts w:ascii="GHEA Grapalat" w:hAnsi="GHEA Grapalat" w:cs="Sylfaen"/>
          <w:lang w:val="hy-AM"/>
        </w:rPr>
        <w:t>.</w:t>
      </w:r>
    </w:p>
    <w:p w14:paraId="7D8D2378" w14:textId="77777777" w:rsidR="008125A4" w:rsidRPr="008125A4" w:rsidRDefault="008125A4" w:rsidP="008125A4">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BE02EB">
        <w:rPr>
          <w:rFonts w:ascii="GHEA Grapalat" w:hAnsi="GHEA Grapalat" w:cs="Sylfaen"/>
          <w:lang w:val="hy-AM"/>
        </w:rPr>
        <w:t xml:space="preserve">Հանրային ծառայության առնվազն երեք տարվա ստաժ կամ չորս տարվա մասնագիտական աշխատանքային ստաժ կամ </w:t>
      </w:r>
      <w:r w:rsidRPr="008125A4">
        <w:rPr>
          <w:rFonts w:ascii="GHEA Grapalat" w:hAnsi="GHEA Grapalat" w:cs="Sylfaen"/>
          <w:lang w:val="hy-AM"/>
        </w:rPr>
        <w:t xml:space="preserve">համակարգչային համակարգերի մշակման և վերլուծության </w:t>
      </w:r>
      <w:r w:rsidRPr="00BE02EB">
        <w:rPr>
          <w:rFonts w:ascii="GHEA Grapalat" w:hAnsi="GHEA Grapalat" w:cs="Sylfaen"/>
          <w:lang w:val="hy-AM"/>
        </w:rPr>
        <w:t>բնագավառում` չորս տարվա աշխատանքային ստաժ.</w:t>
      </w:r>
    </w:p>
    <w:p w14:paraId="06C56A90" w14:textId="77777777" w:rsidR="004730A8" w:rsidRPr="004730A8" w:rsidRDefault="004730A8" w:rsidP="004730A8">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4730A8">
        <w:rPr>
          <w:rFonts w:ascii="GHEA Grapalat" w:hAnsi="GHEA Grapalat" w:cs="Sylfaen"/>
          <w:lang w:val="hy-AM"/>
        </w:rPr>
        <w:t>«Սննդամթերքի անվտանգության մասին», «Սննդամթերքի անվտանգության պետական վերահսկողության մասին», «</w:t>
      </w:r>
      <w:r w:rsidRPr="00114477">
        <w:rPr>
          <w:rFonts w:ascii="GHEA Grapalat" w:hAnsi="GHEA Grapalat" w:cs="Sylfaen"/>
          <w:bCs/>
          <w:lang w:val="hy-AM"/>
        </w:rPr>
        <w:t>Էլեկտրոնային փաստաթղթի և էլեկտրոնային թվային ստորագրության մասին</w:t>
      </w:r>
      <w:r w:rsidRPr="004730A8">
        <w:rPr>
          <w:rFonts w:ascii="GHEA Grapalat" w:hAnsi="GHEA Grapalat" w:cs="Sylfaen"/>
          <w:lang w:val="hy-AM"/>
        </w:rPr>
        <w:t xml:space="preserve">», </w:t>
      </w:r>
      <w:r w:rsidRPr="00114477">
        <w:rPr>
          <w:rFonts w:ascii="GHEA Grapalat" w:hAnsi="GHEA Grapalat" w:cs="Sylfaen"/>
          <w:bCs/>
          <w:lang w:val="hy-AM"/>
        </w:rPr>
        <w:t>«Էլեկտրոնային</w:t>
      </w:r>
      <w:r w:rsidRPr="00114477">
        <w:rPr>
          <w:rFonts w:ascii="Calibri" w:hAnsi="Calibri" w:cs="Calibri"/>
          <w:bCs/>
          <w:lang w:val="hy-AM"/>
        </w:rPr>
        <w:t> </w:t>
      </w:r>
      <w:r w:rsidRPr="00114477">
        <w:rPr>
          <w:rFonts w:ascii="GHEA Grapalat" w:hAnsi="GHEA Grapalat" w:cs="Sylfaen"/>
          <w:bCs/>
          <w:lang w:val="hy-AM"/>
        </w:rPr>
        <w:t>հաղորդակցության մասին</w:t>
      </w:r>
      <w:r w:rsidRPr="004730A8">
        <w:rPr>
          <w:rFonts w:ascii="GHEA Grapalat" w:hAnsi="GHEA Grapalat" w:cs="Sylfaen"/>
          <w:lang w:val="hy-AM"/>
        </w:rPr>
        <w:t>» օրենքների, Հայաստանի Հանրապետության վարչապետի 2019 թվականի դեկտեմբերի 19-ի</w:t>
      </w:r>
      <w:r w:rsidRPr="004730A8">
        <w:rPr>
          <w:rFonts w:ascii="Calibri" w:hAnsi="Calibri" w:cs="Calibri"/>
          <w:lang w:val="hy-AM"/>
        </w:rPr>
        <w:t> </w:t>
      </w:r>
      <w:r w:rsidRPr="004730A8">
        <w:rPr>
          <w:rFonts w:ascii="GHEA Grapalat" w:hAnsi="GHEA Grapalat" w:cs="Sylfaen"/>
          <w:lang w:val="hy-AM"/>
        </w:rPr>
        <w:t xml:space="preserve"> N 1940-Լ որոշման իմացություն.</w:t>
      </w:r>
    </w:p>
    <w:p w14:paraId="5578745D" w14:textId="27767724"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lastRenderedPageBreak/>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48237F1A"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27744D">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4730A8">
        <w:rPr>
          <w:rFonts w:ascii="GHEA Grapalat" w:eastAsiaTheme="minorHAnsi" w:hAnsi="GHEA Grapalat" w:cstheme="minorBidi"/>
          <w:b/>
          <w:bCs/>
          <w:lang w:val="hy-AM"/>
        </w:rPr>
        <w:t>մայիսի 29</w:t>
      </w:r>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B1B"/>
    <w:multiLevelType w:val="hybridMultilevel"/>
    <w:tmpl w:val="2C52C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71DCC"/>
    <w:multiLevelType w:val="hybridMultilevel"/>
    <w:tmpl w:val="34E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6560C"/>
    <w:multiLevelType w:val="hybridMultilevel"/>
    <w:tmpl w:val="3EE8A920"/>
    <w:lvl w:ilvl="0" w:tplc="CC4E899E">
      <w:start w:val="1"/>
      <w:numFmt w:val="decimal"/>
      <w:lvlText w:val="%1)"/>
      <w:lvlJc w:val="left"/>
      <w:pPr>
        <w:ind w:left="720" w:hanging="360"/>
      </w:pPr>
      <w:rPr>
        <w:b w:val="0"/>
        <w:strike w:val="0"/>
        <w:color w:val="auto"/>
        <w:lang w:val="af-Z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0530D4"/>
    <w:multiLevelType w:val="hybridMultilevel"/>
    <w:tmpl w:val="A2F41078"/>
    <w:lvl w:ilvl="0" w:tplc="45CE55A0">
      <w:start w:val="1"/>
      <w:numFmt w:val="decimal"/>
      <w:lvlText w:val="%1)"/>
      <w:lvlJc w:val="left"/>
      <w:pPr>
        <w:ind w:left="720" w:hanging="360"/>
      </w:pPr>
      <w:rPr>
        <w:rFonts w:ascii="GHEA Grapalat" w:eastAsiaTheme="minorHAnsi"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5"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8"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6"/>
  </w:num>
  <w:num w:numId="4">
    <w:abstractNumId w:val="5"/>
  </w:num>
  <w:num w:numId="5">
    <w:abstractNumId w:val="1"/>
  </w:num>
  <w:num w:numId="6">
    <w:abstractNumId w:val="7"/>
  </w:num>
  <w:num w:numId="7">
    <w:abstractNumId w:val="10"/>
  </w:num>
  <w:num w:numId="8">
    <w:abstractNumId w:val="11"/>
  </w:num>
  <w:num w:numId="9">
    <w:abstractNumId w:val="16"/>
  </w:num>
  <w:num w:numId="10">
    <w:abstractNumId w:val="12"/>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3"/>
  </w:num>
  <w:num w:numId="17">
    <w:abstractNumId w:val="18"/>
  </w:num>
  <w:num w:numId="18">
    <w:abstractNumId w:val="8"/>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0A1F49"/>
    <w:rsid w:val="00114477"/>
    <w:rsid w:val="00171487"/>
    <w:rsid w:val="001B0D4D"/>
    <w:rsid w:val="001B202F"/>
    <w:rsid w:val="001B2EBA"/>
    <w:rsid w:val="001F4755"/>
    <w:rsid w:val="00202CB4"/>
    <w:rsid w:val="00246612"/>
    <w:rsid w:val="00252204"/>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730A8"/>
    <w:rsid w:val="00490096"/>
    <w:rsid w:val="004B012F"/>
    <w:rsid w:val="004B2FE9"/>
    <w:rsid w:val="004F18B2"/>
    <w:rsid w:val="004F76CF"/>
    <w:rsid w:val="0052045B"/>
    <w:rsid w:val="005616A9"/>
    <w:rsid w:val="0057662D"/>
    <w:rsid w:val="005D5020"/>
    <w:rsid w:val="005D67BE"/>
    <w:rsid w:val="005E4788"/>
    <w:rsid w:val="005F1EA4"/>
    <w:rsid w:val="006653F9"/>
    <w:rsid w:val="006661B7"/>
    <w:rsid w:val="006D5CE4"/>
    <w:rsid w:val="00710A2A"/>
    <w:rsid w:val="007429E4"/>
    <w:rsid w:val="007C6EA6"/>
    <w:rsid w:val="00803EE5"/>
    <w:rsid w:val="008125A4"/>
    <w:rsid w:val="00836890"/>
    <w:rsid w:val="00841530"/>
    <w:rsid w:val="00856AC9"/>
    <w:rsid w:val="008941A8"/>
    <w:rsid w:val="008D767B"/>
    <w:rsid w:val="008F0874"/>
    <w:rsid w:val="008F6B05"/>
    <w:rsid w:val="0091027D"/>
    <w:rsid w:val="00914441"/>
    <w:rsid w:val="00915378"/>
    <w:rsid w:val="00923746"/>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C62D4"/>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https://mul2-fsss.gov.am/tasks/940157/oneclick?token=b5886e15498a28f23baeb9a2644b8679</cp:keywords>
  <cp:lastModifiedBy>Narine Sargsyan</cp:lastModifiedBy>
  <cp:revision>100</cp:revision>
  <cp:lastPrinted>2019-10-03T13:22:00Z</cp:lastPrinted>
  <dcterms:created xsi:type="dcterms:W3CDTF">2019-10-31T05:35:00Z</dcterms:created>
  <dcterms:modified xsi:type="dcterms:W3CDTF">2026-05-21T09:56:00Z</dcterms:modified>
</cp:coreProperties>
</file>