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8D3F" w14:textId="68955936"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448C634E" w14:textId="58CA7662" w:rsidR="00D36A69" w:rsidRDefault="00D36A69"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p>
    <w:p w14:paraId="76C46EBE" w14:textId="696D3422"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856AC9">
        <w:rPr>
          <w:rFonts w:ascii="GHEA Grapalat" w:hAnsi="GHEA Grapalat"/>
          <w:b/>
          <w:lang w:val="hy-AM"/>
        </w:rPr>
        <w:t xml:space="preserve">ԻՐԱՎԱԿԱՆ ԱՋԱԿՑՈՒԹՅԱՆ ԵՎ ՓԱՍՏԱԹՂԹԱՇՐՋԱՆԱՌՈՒԹՅԱՆ ՎԱՐՉՈՒԹՅԱՆ ԻՐԱՎԱԲԱՆԱԿԱՆ ԲԱԺՆՈՒՄ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A086B"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A086B">
        <w:rPr>
          <w:rFonts w:ascii="GHEA Grapalat" w:eastAsiaTheme="minorHAnsi" w:hAnsi="GHEA Grapalat" w:cstheme="minorBidi"/>
          <w:lang w:val="hy-AM"/>
        </w:rPr>
        <w:t>Փորձագետ</w:t>
      </w:r>
      <w:r w:rsidR="0046193E" w:rsidRPr="00DA086B">
        <w:rPr>
          <w:rFonts w:ascii="GHEA Grapalat" w:eastAsiaTheme="minorHAnsi" w:hAnsi="GHEA Grapalat" w:cstheme="minorBidi"/>
          <w:lang w:val="hy-AM"/>
        </w:rPr>
        <w:t>ն</w:t>
      </w:r>
      <w:r w:rsidRPr="00DA086B">
        <w:rPr>
          <w:rFonts w:ascii="GHEA Grapalat" w:eastAsiaTheme="minorHAnsi" w:hAnsi="GHEA Grapalat" w:cstheme="minorBidi"/>
          <w:lang w:val="hy-AM"/>
        </w:rPr>
        <w:t xml:space="preserve"> իրեն հանձնարարված ոլորտում</w:t>
      </w:r>
      <w:r w:rsidR="00C94BB4" w:rsidRPr="00DA086B">
        <w:rPr>
          <w:rFonts w:ascii="GHEA Grapalat" w:eastAsiaTheme="minorHAnsi" w:hAnsi="GHEA Grapalat" w:cstheme="minorBidi"/>
          <w:lang w:val="hy-AM"/>
        </w:rPr>
        <w:t>՝</w:t>
      </w:r>
    </w:p>
    <w:p w14:paraId="3993B477" w14:textId="19A924DD" w:rsidR="00D36A69" w:rsidRPr="00D36A69" w:rsidRDefault="00D36A69" w:rsidP="00D36A69">
      <w:pPr>
        <w:spacing w:after="0" w:line="360" w:lineRule="auto"/>
        <w:ind w:firstLine="90"/>
        <w:jc w:val="both"/>
        <w:rPr>
          <w:sz w:val="24"/>
          <w:szCs w:val="24"/>
          <w:lang w:val="hy-AM"/>
        </w:rPr>
      </w:pPr>
      <w:r w:rsidRPr="00D36A69">
        <w:rPr>
          <w:sz w:val="24"/>
          <w:szCs w:val="24"/>
          <w:lang w:val="hy-AM"/>
        </w:rPr>
        <w:t xml:space="preserve">ուսումնասիրում է պետական վերահսկողության </w:t>
      </w:r>
      <w:r w:rsidRPr="00D36A69">
        <w:rPr>
          <w:rFonts w:cs="Sylfaen"/>
          <w:sz w:val="24"/>
          <w:szCs w:val="24"/>
          <w:lang w:val="hy-AM"/>
        </w:rPr>
        <w:t>և</w:t>
      </w:r>
      <w:r w:rsidRPr="00D36A69">
        <w:rPr>
          <w:sz w:val="24"/>
          <w:szCs w:val="24"/>
          <w:lang w:val="af-ZA"/>
        </w:rPr>
        <w:t xml:space="preserve"> </w:t>
      </w:r>
      <w:r w:rsidRPr="00D36A69">
        <w:rPr>
          <w:rFonts w:cs="Sylfaen"/>
          <w:sz w:val="24"/>
          <w:szCs w:val="24"/>
          <w:lang w:val="hy-AM"/>
        </w:rPr>
        <w:t>վարչական</w:t>
      </w:r>
      <w:r w:rsidRPr="00D36A69">
        <w:rPr>
          <w:sz w:val="24"/>
          <w:szCs w:val="24"/>
          <w:lang w:val="af-ZA"/>
        </w:rPr>
        <w:t xml:space="preserve"> </w:t>
      </w:r>
      <w:r w:rsidRPr="00D36A69">
        <w:rPr>
          <w:rFonts w:cs="Sylfaen"/>
          <w:sz w:val="24"/>
          <w:szCs w:val="24"/>
          <w:lang w:val="hy-AM"/>
        </w:rPr>
        <w:t>վարույթներին</w:t>
      </w:r>
      <w:r w:rsidRPr="00D36A69">
        <w:rPr>
          <w:sz w:val="24"/>
          <w:szCs w:val="24"/>
          <w:lang w:val="af-ZA"/>
        </w:rPr>
        <w:t xml:space="preserve"> </w:t>
      </w:r>
      <w:r w:rsidRPr="00D36A69">
        <w:rPr>
          <w:rFonts w:cs="Sylfaen"/>
          <w:sz w:val="24"/>
          <w:szCs w:val="24"/>
          <w:lang w:val="hy-AM"/>
        </w:rPr>
        <w:t>առնչվող</w:t>
      </w:r>
      <w:r w:rsidRPr="00D36A69">
        <w:rPr>
          <w:sz w:val="24"/>
          <w:szCs w:val="24"/>
          <w:lang w:val="af-ZA"/>
        </w:rPr>
        <w:t xml:space="preserve"> </w:t>
      </w:r>
      <w:r w:rsidRPr="00D36A69">
        <w:rPr>
          <w:sz w:val="24"/>
          <w:szCs w:val="24"/>
          <w:lang w:val="hy-AM"/>
        </w:rPr>
        <w:t xml:space="preserve">կազմված </w:t>
      </w:r>
      <w:r w:rsidRPr="00D36A69">
        <w:rPr>
          <w:rFonts w:cs="Sylfaen"/>
          <w:sz w:val="24"/>
          <w:szCs w:val="24"/>
          <w:lang w:val="hy-AM"/>
        </w:rPr>
        <w:t>փաստաթղթերում առկա անհամապատասխանությունները, թերությունները և խնդիրները։</w:t>
      </w:r>
      <w:r w:rsidRPr="00D36A69">
        <w:rPr>
          <w:sz w:val="24"/>
          <w:szCs w:val="24"/>
          <w:lang w:val="hy-AM"/>
        </w:rPr>
        <w:t xml:space="preserve"> Իրականացնում է առկա </w:t>
      </w:r>
      <w:r w:rsidRPr="00D36A69">
        <w:rPr>
          <w:rFonts w:cs="Sylfaen"/>
          <w:sz w:val="24"/>
          <w:szCs w:val="24"/>
          <w:lang w:val="hy-AM"/>
        </w:rPr>
        <w:t>անհամապատասխանությունների, թերությունների և խնդիրների</w:t>
      </w:r>
      <w:r w:rsidRPr="00D36A69">
        <w:rPr>
          <w:sz w:val="24"/>
          <w:szCs w:val="24"/>
          <w:lang w:val="hy-AM"/>
        </w:rPr>
        <w:t xml:space="preserve"> վերլուծություն, վերջինիս արդյունքների հիման վրա ներկայացնում է առաջարկություններ խնդրի կանոնակարգման վերաբերյալ։ Փորձագետի կողմից զուգահեռ կատարվում է Տեսչական մարմնի կողմից ստուգումների տարեկան ծրագրով չնախատեսված ստուգումների անցկացման հետ կապված վարչական (կազմակերպչական) բնույթի գործառույթների իրականացման գործընթացում  աջակցության ապահովում, փորձագետն ուսումնասիրում է գնումների գործընթացը կարգավորող օրենսդրությունը և ներկայացնում գնումների գործընթացի վերաբերյալ իրավական վերլուծություն, ինչպես նաև գնումների գործընթացի իրավական աջակցություն։ Փորձագետը աջակցում է Տեսչական մարմնի մասնակցությամբ դատական գործընթացների իրականացմանը։</w:t>
      </w:r>
    </w:p>
    <w:p w14:paraId="08A4F42A" w14:textId="37389429"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DA086B">
        <w:rPr>
          <w:rFonts w:ascii="GHEA Grapalat" w:eastAsiaTheme="minorHAnsi" w:hAnsi="GHEA Grapalat" w:cstheme="minorBidi"/>
          <w:b/>
          <w:lang w:val="hy-AM"/>
        </w:rPr>
        <w:t>վեց ամիս</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proofErr w:type="spellStart"/>
      <w:r w:rsidRPr="00ED5B2F">
        <w:rPr>
          <w:rFonts w:ascii="GHEA Grapalat" w:eastAsiaTheme="minorHAnsi" w:hAnsi="GHEA Grapalat" w:cstheme="minorBidi"/>
          <w:b/>
          <w:bCs/>
        </w:rPr>
        <w:t>Փորձագետին</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ներկայացվող</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պահանջները</w:t>
      </w:r>
      <w:proofErr w:type="spellEnd"/>
    </w:p>
    <w:p w14:paraId="21F0917A" w14:textId="349E4851" w:rsidR="00D36A69" w:rsidRPr="00D36A69" w:rsidRDefault="00D36A69" w:rsidP="003B1E02">
      <w:pPr>
        <w:pStyle w:val="NormalWeb"/>
        <w:numPr>
          <w:ilvl w:val="0"/>
          <w:numId w:val="6"/>
        </w:numPr>
        <w:shd w:val="clear" w:color="auto" w:fill="FFFFFF"/>
        <w:spacing w:before="0" w:beforeAutospacing="0" w:after="0" w:afterAutospacing="0" w:line="276" w:lineRule="auto"/>
        <w:ind w:left="446" w:firstLine="38"/>
        <w:jc w:val="both"/>
        <w:rPr>
          <w:rFonts w:ascii="GHEA Grapalat" w:eastAsiaTheme="minorHAnsi" w:hAnsi="GHEA Grapalat" w:cstheme="minorBidi"/>
          <w:lang w:val="hy-AM"/>
        </w:rPr>
      </w:pPr>
      <w:r>
        <w:rPr>
          <w:rFonts w:ascii="GHEA Grapalat" w:hAnsi="GHEA Grapalat" w:cs="Sylfaen"/>
          <w:lang w:val="hy-AM"/>
        </w:rPr>
        <w:lastRenderedPageBreak/>
        <w:t>բ</w:t>
      </w:r>
      <w:r w:rsidR="004F76CF" w:rsidRPr="00D36A69">
        <w:rPr>
          <w:rFonts w:ascii="GHEA Grapalat" w:hAnsi="GHEA Grapalat" w:cs="Sylfaen"/>
          <w:lang w:val="hy-AM"/>
        </w:rPr>
        <w:t>արձրագույն</w:t>
      </w:r>
      <w:r w:rsidR="007C6EA6" w:rsidRPr="00D36A69">
        <w:rPr>
          <w:rFonts w:ascii="GHEA Grapalat" w:hAnsi="GHEA Grapalat" w:cs="Sylfaen"/>
          <w:lang w:val="hy-AM"/>
        </w:rPr>
        <w:t xml:space="preserve"> կրթություն</w:t>
      </w:r>
      <w:r>
        <w:rPr>
          <w:rFonts w:ascii="GHEA Grapalat" w:hAnsi="GHEA Grapalat" w:cs="Sylfaen"/>
          <w:lang w:val="hy-AM"/>
        </w:rPr>
        <w:t>՝</w:t>
      </w:r>
    </w:p>
    <w:p w14:paraId="37492C4F" w14:textId="77777777" w:rsidR="00D36A69" w:rsidRPr="00D36A69" w:rsidRDefault="00D36A69" w:rsidP="00D36A69">
      <w:pPr>
        <w:pStyle w:val="NormalWeb"/>
        <w:shd w:val="clear" w:color="auto" w:fill="FFFFFF"/>
        <w:spacing w:before="0" w:beforeAutospacing="0" w:after="0" w:afterAutospacing="0" w:line="276" w:lineRule="auto"/>
        <w:ind w:left="484"/>
        <w:jc w:val="both"/>
        <w:rPr>
          <w:rFonts w:ascii="GHEA Grapalat" w:eastAsiaTheme="minorHAnsi" w:hAnsi="GHEA Grapalat" w:cstheme="minorBidi"/>
          <w:lang w:val="hy-AM"/>
        </w:rPr>
      </w:pPr>
    </w:p>
    <w:tbl>
      <w:tblPr>
        <w:tblStyle w:val="TableGrid"/>
        <w:tblW w:w="9270" w:type="dxa"/>
        <w:tblLook w:val="04A0" w:firstRow="1" w:lastRow="0" w:firstColumn="1" w:lastColumn="0" w:noHBand="0" w:noVBand="1"/>
      </w:tblPr>
      <w:tblGrid>
        <w:gridCol w:w="811"/>
        <w:gridCol w:w="2770"/>
        <w:gridCol w:w="5689"/>
      </w:tblGrid>
      <w:tr w:rsidR="00D36A69" w:rsidRPr="000304DF" w14:paraId="421933C4" w14:textId="77777777" w:rsidTr="00D566D8">
        <w:trPr>
          <w:trHeight w:val="94"/>
        </w:trPr>
        <w:tc>
          <w:tcPr>
            <w:tcW w:w="811" w:type="dxa"/>
            <w:tcBorders>
              <w:top w:val="single" w:sz="4" w:space="0" w:color="auto"/>
              <w:left w:val="single" w:sz="4" w:space="0" w:color="auto"/>
              <w:bottom w:val="single" w:sz="4" w:space="0" w:color="auto"/>
              <w:right w:val="single" w:sz="4" w:space="0" w:color="auto"/>
            </w:tcBorders>
            <w:hideMark/>
          </w:tcPr>
          <w:p w14:paraId="1F68D65F" w14:textId="77777777" w:rsidR="00D36A69" w:rsidRPr="0029024E" w:rsidRDefault="00D36A69" w:rsidP="0029024E">
            <w:pPr>
              <w:rPr>
                <w:iCs/>
                <w:sz w:val="24"/>
                <w:szCs w:val="24"/>
                <w:lang w:val="hy-AM"/>
              </w:rPr>
            </w:pPr>
            <w:r w:rsidRPr="0029024E">
              <w:rPr>
                <w:iCs/>
                <w:sz w:val="24"/>
                <w:szCs w:val="24"/>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13F4C67E" w14:textId="77777777" w:rsidR="00D36A69" w:rsidRPr="000304DF" w:rsidRDefault="00D36A69" w:rsidP="00D566D8">
            <w:pPr>
              <w:spacing w:line="276" w:lineRule="auto"/>
              <w:ind w:firstLine="38"/>
              <w:rPr>
                <w:iCs/>
                <w:sz w:val="24"/>
                <w:szCs w:val="24"/>
                <w:lang w:val="hy-AM"/>
              </w:rPr>
            </w:pPr>
            <w:r w:rsidRPr="000304DF">
              <w:rPr>
                <w:iCs/>
                <w:sz w:val="24"/>
                <w:szCs w:val="24"/>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306F8A4B" w14:textId="77777777" w:rsidR="00D36A69" w:rsidRPr="000304DF" w:rsidRDefault="00D36A69" w:rsidP="00D566D8">
            <w:pPr>
              <w:spacing w:line="276" w:lineRule="auto"/>
              <w:ind w:firstLine="38"/>
              <w:rPr>
                <w:iCs/>
                <w:sz w:val="24"/>
                <w:szCs w:val="24"/>
                <w:lang w:val="hy-AM"/>
              </w:rPr>
            </w:pPr>
            <w:r w:rsidRPr="000304DF">
              <w:rPr>
                <w:iCs/>
                <w:sz w:val="24"/>
                <w:szCs w:val="24"/>
                <w:lang w:val="hy-AM"/>
              </w:rPr>
              <w:t>Գործարարություն, վարչարարություն և իրավունք</w:t>
            </w:r>
          </w:p>
        </w:tc>
      </w:tr>
      <w:tr w:rsidR="00D36A69" w:rsidRPr="000304DF" w14:paraId="24080876" w14:textId="77777777" w:rsidTr="00D566D8">
        <w:trPr>
          <w:trHeight w:val="364"/>
        </w:trPr>
        <w:tc>
          <w:tcPr>
            <w:tcW w:w="811" w:type="dxa"/>
            <w:tcBorders>
              <w:top w:val="single" w:sz="4" w:space="0" w:color="auto"/>
              <w:left w:val="single" w:sz="4" w:space="0" w:color="auto"/>
              <w:bottom w:val="single" w:sz="4" w:space="0" w:color="auto"/>
              <w:right w:val="single" w:sz="4" w:space="0" w:color="auto"/>
            </w:tcBorders>
            <w:hideMark/>
          </w:tcPr>
          <w:p w14:paraId="5BE3BBD8" w14:textId="77777777" w:rsidR="00D36A69" w:rsidRPr="000304DF" w:rsidRDefault="00D36A69" w:rsidP="00D566D8">
            <w:pPr>
              <w:spacing w:line="276" w:lineRule="auto"/>
              <w:ind w:firstLine="38"/>
              <w:rPr>
                <w:iCs/>
                <w:sz w:val="24"/>
                <w:szCs w:val="24"/>
                <w:lang w:val="hy-AM"/>
              </w:rPr>
            </w:pPr>
            <w:r w:rsidRPr="000304DF">
              <w:rPr>
                <w:iCs/>
                <w:sz w:val="24"/>
                <w:szCs w:val="24"/>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4AAA3EE9" w14:textId="77777777" w:rsidR="00D36A69" w:rsidRPr="000304DF" w:rsidRDefault="00D36A69" w:rsidP="00D566D8">
            <w:pPr>
              <w:spacing w:line="276" w:lineRule="auto"/>
              <w:ind w:firstLine="38"/>
              <w:rPr>
                <w:iCs/>
                <w:sz w:val="24"/>
                <w:szCs w:val="24"/>
                <w:lang w:val="hy-AM"/>
              </w:rPr>
            </w:pPr>
            <w:r w:rsidRPr="000304DF">
              <w:rPr>
                <w:iCs/>
                <w:sz w:val="24"/>
                <w:szCs w:val="24"/>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003C4AA3" w14:textId="77777777" w:rsidR="00D36A69" w:rsidRPr="000304DF" w:rsidRDefault="00D36A69" w:rsidP="00D566D8">
            <w:pPr>
              <w:spacing w:line="276" w:lineRule="auto"/>
              <w:ind w:firstLine="38"/>
              <w:rPr>
                <w:iCs/>
                <w:sz w:val="24"/>
                <w:szCs w:val="24"/>
                <w:lang w:val="af-ZA"/>
              </w:rPr>
            </w:pPr>
            <w:proofErr w:type="spellStart"/>
            <w:r w:rsidRPr="000304DF">
              <w:rPr>
                <w:iCs/>
                <w:sz w:val="24"/>
                <w:szCs w:val="24"/>
                <w:lang w:val="ru-RU"/>
              </w:rPr>
              <w:t>Իրավունք</w:t>
            </w:r>
            <w:proofErr w:type="spellEnd"/>
            <w:r w:rsidRPr="000304DF">
              <w:rPr>
                <w:iCs/>
                <w:sz w:val="24"/>
                <w:szCs w:val="24"/>
                <w:lang w:val="af-ZA"/>
              </w:rPr>
              <w:t xml:space="preserve"> </w:t>
            </w:r>
          </w:p>
        </w:tc>
      </w:tr>
      <w:tr w:rsidR="00D36A69" w:rsidRPr="000304DF" w14:paraId="3DC3EA9F" w14:textId="77777777" w:rsidTr="00D566D8">
        <w:trPr>
          <w:trHeight w:val="385"/>
        </w:trPr>
        <w:tc>
          <w:tcPr>
            <w:tcW w:w="811" w:type="dxa"/>
            <w:tcBorders>
              <w:top w:val="single" w:sz="4" w:space="0" w:color="auto"/>
              <w:left w:val="single" w:sz="4" w:space="0" w:color="auto"/>
              <w:bottom w:val="single" w:sz="4" w:space="0" w:color="auto"/>
              <w:right w:val="single" w:sz="4" w:space="0" w:color="auto"/>
            </w:tcBorders>
            <w:hideMark/>
          </w:tcPr>
          <w:p w14:paraId="63396804" w14:textId="77777777" w:rsidR="00D36A69" w:rsidRPr="000304DF" w:rsidRDefault="00D36A69" w:rsidP="00D566D8">
            <w:pPr>
              <w:spacing w:line="276" w:lineRule="auto"/>
              <w:ind w:firstLine="38"/>
              <w:rPr>
                <w:iCs/>
                <w:sz w:val="24"/>
                <w:szCs w:val="24"/>
                <w:lang w:val="hy-AM"/>
              </w:rPr>
            </w:pPr>
            <w:r w:rsidRPr="000304DF">
              <w:rPr>
                <w:iCs/>
                <w:sz w:val="24"/>
                <w:szCs w:val="24"/>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2C583ED1" w14:textId="77777777" w:rsidR="00D36A69" w:rsidRPr="000304DF" w:rsidRDefault="00D36A69" w:rsidP="00D566D8">
            <w:pPr>
              <w:spacing w:line="276" w:lineRule="auto"/>
              <w:ind w:firstLine="38"/>
              <w:rPr>
                <w:iCs/>
                <w:sz w:val="24"/>
                <w:szCs w:val="24"/>
                <w:lang w:val="hy-AM"/>
              </w:rPr>
            </w:pPr>
            <w:r w:rsidRPr="000304DF">
              <w:rPr>
                <w:iCs/>
                <w:sz w:val="24"/>
                <w:szCs w:val="24"/>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506E97D7" w14:textId="77777777" w:rsidR="00D36A69" w:rsidRPr="000304DF" w:rsidRDefault="00D36A69" w:rsidP="00D566D8">
            <w:pPr>
              <w:spacing w:line="276" w:lineRule="auto"/>
              <w:ind w:firstLine="38"/>
              <w:rPr>
                <w:iCs/>
                <w:sz w:val="24"/>
                <w:szCs w:val="24"/>
                <w:lang w:val="af-ZA"/>
              </w:rPr>
            </w:pPr>
            <w:proofErr w:type="spellStart"/>
            <w:r w:rsidRPr="000304DF">
              <w:rPr>
                <w:iCs/>
                <w:sz w:val="24"/>
                <w:szCs w:val="24"/>
                <w:lang w:val="ru-RU"/>
              </w:rPr>
              <w:t>Իրավունք</w:t>
            </w:r>
            <w:proofErr w:type="spellEnd"/>
          </w:p>
        </w:tc>
      </w:tr>
      <w:tr w:rsidR="00D36A69" w:rsidRPr="000304DF" w14:paraId="5B6409D4" w14:textId="77777777" w:rsidTr="00D566D8">
        <w:trPr>
          <w:trHeight w:val="128"/>
        </w:trPr>
        <w:tc>
          <w:tcPr>
            <w:tcW w:w="811" w:type="dxa"/>
            <w:tcBorders>
              <w:top w:val="single" w:sz="4" w:space="0" w:color="auto"/>
              <w:left w:val="single" w:sz="4" w:space="0" w:color="auto"/>
              <w:bottom w:val="single" w:sz="4" w:space="0" w:color="auto"/>
              <w:right w:val="single" w:sz="4" w:space="0" w:color="auto"/>
            </w:tcBorders>
            <w:hideMark/>
          </w:tcPr>
          <w:p w14:paraId="200CB599" w14:textId="77777777" w:rsidR="00D36A69" w:rsidRPr="000304DF" w:rsidRDefault="00D36A69" w:rsidP="00D566D8">
            <w:pPr>
              <w:spacing w:line="276" w:lineRule="auto"/>
              <w:ind w:firstLine="38"/>
              <w:rPr>
                <w:iCs/>
                <w:sz w:val="24"/>
                <w:szCs w:val="24"/>
                <w:lang w:val="hy-AM"/>
              </w:rPr>
            </w:pPr>
            <w:r w:rsidRPr="000304DF">
              <w:rPr>
                <w:iCs/>
                <w:sz w:val="24"/>
                <w:szCs w:val="24"/>
                <w:lang w:val="hy-AM"/>
              </w:rPr>
              <w:t>4.</w:t>
            </w:r>
          </w:p>
        </w:tc>
        <w:tc>
          <w:tcPr>
            <w:tcW w:w="2770" w:type="dxa"/>
            <w:tcBorders>
              <w:top w:val="single" w:sz="4" w:space="0" w:color="auto"/>
              <w:left w:val="single" w:sz="4" w:space="0" w:color="auto"/>
              <w:bottom w:val="single" w:sz="4" w:space="0" w:color="auto"/>
              <w:right w:val="single" w:sz="4" w:space="0" w:color="auto"/>
            </w:tcBorders>
          </w:tcPr>
          <w:p w14:paraId="229F6E46" w14:textId="77777777" w:rsidR="00D36A69" w:rsidRPr="000304DF" w:rsidRDefault="00D36A69" w:rsidP="00D566D8">
            <w:pPr>
              <w:spacing w:line="276" w:lineRule="auto"/>
              <w:ind w:firstLine="38"/>
              <w:rPr>
                <w:iCs/>
                <w:sz w:val="24"/>
                <w:szCs w:val="24"/>
                <w:lang w:val="hy-AM"/>
              </w:rPr>
            </w:pPr>
            <w:r w:rsidRPr="000304DF">
              <w:rPr>
                <w:iCs/>
                <w:sz w:val="24"/>
                <w:szCs w:val="24"/>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5956360A" w14:textId="77777777" w:rsidR="00D36A69" w:rsidRPr="000304DF" w:rsidRDefault="00D36A69" w:rsidP="00D566D8">
            <w:pPr>
              <w:spacing w:line="276" w:lineRule="auto"/>
              <w:ind w:firstLine="38"/>
              <w:rPr>
                <w:iCs/>
                <w:sz w:val="24"/>
                <w:szCs w:val="24"/>
                <w:lang w:val="af-ZA"/>
              </w:rPr>
            </w:pPr>
            <w:r w:rsidRPr="000304DF">
              <w:rPr>
                <w:rFonts w:cs="GHEA Grapalat"/>
                <w:sz w:val="24"/>
                <w:szCs w:val="24"/>
                <w:lang w:val="af-ZA"/>
              </w:rPr>
              <w:t xml:space="preserve">042101.00.6 </w:t>
            </w:r>
            <w:proofErr w:type="spellStart"/>
            <w:r w:rsidRPr="000304DF">
              <w:rPr>
                <w:iCs/>
                <w:sz w:val="24"/>
                <w:szCs w:val="24"/>
                <w:lang w:val="ru-RU"/>
              </w:rPr>
              <w:t>Իրավագիտություն</w:t>
            </w:r>
            <w:proofErr w:type="spellEnd"/>
          </w:p>
        </w:tc>
      </w:tr>
    </w:tbl>
    <w:p w14:paraId="6EB08716" w14:textId="77777777" w:rsidR="00D36A69" w:rsidRPr="000304DF" w:rsidRDefault="00D36A69" w:rsidP="00D36A69">
      <w:pPr>
        <w:spacing w:after="0" w:line="276" w:lineRule="auto"/>
        <w:rPr>
          <w:rFonts w:eastAsia="Times New Roman" w:cs="Times New Roman"/>
          <w:i/>
          <w:sz w:val="24"/>
          <w:szCs w:val="24"/>
          <w:lang w:val="af-ZA"/>
        </w:rPr>
      </w:pPr>
      <w:proofErr w:type="spellStart"/>
      <w:r w:rsidRPr="000304DF">
        <w:rPr>
          <w:rFonts w:eastAsia="Times New Roman" w:cs="Times New Roman"/>
          <w:i/>
          <w:sz w:val="24"/>
          <w:szCs w:val="24"/>
        </w:rPr>
        <w:t>Կամ</w:t>
      </w:r>
      <w:proofErr w:type="spellEnd"/>
      <w:r w:rsidRPr="000304DF">
        <w:rPr>
          <w:rFonts w:eastAsia="Times New Roman" w:cs="Times New Roman"/>
          <w:i/>
          <w:sz w:val="24"/>
          <w:szCs w:val="24"/>
          <w:lang w:val="af-ZA"/>
        </w:rPr>
        <w:t xml:space="preserve"> </w:t>
      </w:r>
    </w:p>
    <w:tbl>
      <w:tblPr>
        <w:tblStyle w:val="TableGrid"/>
        <w:tblW w:w="9270" w:type="dxa"/>
        <w:tblLook w:val="04A0" w:firstRow="1" w:lastRow="0" w:firstColumn="1" w:lastColumn="0" w:noHBand="0" w:noVBand="1"/>
      </w:tblPr>
      <w:tblGrid>
        <w:gridCol w:w="811"/>
        <w:gridCol w:w="2770"/>
        <w:gridCol w:w="5689"/>
      </w:tblGrid>
      <w:tr w:rsidR="00D36A69" w:rsidRPr="000304DF" w14:paraId="08A7D2CC" w14:textId="77777777" w:rsidTr="00D566D8">
        <w:trPr>
          <w:trHeight w:val="94"/>
        </w:trPr>
        <w:tc>
          <w:tcPr>
            <w:tcW w:w="811" w:type="dxa"/>
            <w:tcBorders>
              <w:top w:val="single" w:sz="4" w:space="0" w:color="auto"/>
              <w:left w:val="single" w:sz="4" w:space="0" w:color="auto"/>
              <w:bottom w:val="single" w:sz="4" w:space="0" w:color="auto"/>
              <w:right w:val="single" w:sz="4" w:space="0" w:color="auto"/>
            </w:tcBorders>
            <w:hideMark/>
          </w:tcPr>
          <w:p w14:paraId="053B5AA5" w14:textId="77777777" w:rsidR="00D36A69" w:rsidRPr="000304DF" w:rsidRDefault="00D36A69" w:rsidP="00D566D8">
            <w:pPr>
              <w:spacing w:line="276" w:lineRule="auto"/>
              <w:ind w:firstLine="38"/>
              <w:rPr>
                <w:iCs/>
                <w:sz w:val="24"/>
                <w:szCs w:val="24"/>
                <w:lang w:val="hy-AM"/>
              </w:rPr>
            </w:pPr>
            <w:r w:rsidRPr="000304DF">
              <w:rPr>
                <w:iCs/>
                <w:sz w:val="24"/>
                <w:szCs w:val="24"/>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511124F6" w14:textId="77777777" w:rsidR="00D36A69" w:rsidRPr="000304DF" w:rsidRDefault="00D36A69" w:rsidP="00D566D8">
            <w:pPr>
              <w:spacing w:line="276" w:lineRule="auto"/>
              <w:ind w:firstLine="38"/>
              <w:rPr>
                <w:iCs/>
                <w:sz w:val="24"/>
                <w:szCs w:val="24"/>
                <w:lang w:val="hy-AM"/>
              </w:rPr>
            </w:pPr>
            <w:r w:rsidRPr="000304DF">
              <w:rPr>
                <w:iCs/>
                <w:sz w:val="24"/>
                <w:szCs w:val="24"/>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19C3D3FA" w14:textId="77777777" w:rsidR="00D36A69" w:rsidRPr="000304DF" w:rsidRDefault="00D36A69" w:rsidP="00D566D8">
            <w:pPr>
              <w:spacing w:line="276" w:lineRule="auto"/>
              <w:ind w:firstLine="38"/>
              <w:rPr>
                <w:iCs/>
                <w:sz w:val="24"/>
                <w:szCs w:val="24"/>
                <w:lang w:val="hy-AM"/>
              </w:rPr>
            </w:pPr>
            <w:r w:rsidRPr="000304DF">
              <w:rPr>
                <w:iCs/>
                <w:sz w:val="24"/>
                <w:szCs w:val="24"/>
                <w:lang w:val="hy-AM"/>
              </w:rPr>
              <w:t>Գործարարություն, վարչարարություն և իրավունք</w:t>
            </w:r>
          </w:p>
        </w:tc>
      </w:tr>
      <w:tr w:rsidR="00D36A69" w:rsidRPr="000304DF" w14:paraId="2A9C9520" w14:textId="77777777" w:rsidTr="00D566D8">
        <w:trPr>
          <w:trHeight w:val="364"/>
        </w:trPr>
        <w:tc>
          <w:tcPr>
            <w:tcW w:w="811" w:type="dxa"/>
            <w:tcBorders>
              <w:top w:val="single" w:sz="4" w:space="0" w:color="auto"/>
              <w:left w:val="single" w:sz="4" w:space="0" w:color="auto"/>
              <w:bottom w:val="single" w:sz="4" w:space="0" w:color="auto"/>
              <w:right w:val="single" w:sz="4" w:space="0" w:color="auto"/>
            </w:tcBorders>
            <w:hideMark/>
          </w:tcPr>
          <w:p w14:paraId="294E9FB2" w14:textId="77777777" w:rsidR="00D36A69" w:rsidRPr="000304DF" w:rsidRDefault="00D36A69" w:rsidP="00D566D8">
            <w:pPr>
              <w:spacing w:line="276" w:lineRule="auto"/>
              <w:ind w:firstLine="38"/>
              <w:rPr>
                <w:iCs/>
                <w:sz w:val="24"/>
                <w:szCs w:val="24"/>
                <w:lang w:val="hy-AM"/>
              </w:rPr>
            </w:pPr>
            <w:r w:rsidRPr="000304DF">
              <w:rPr>
                <w:iCs/>
                <w:sz w:val="24"/>
                <w:szCs w:val="24"/>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4851435C" w14:textId="77777777" w:rsidR="00D36A69" w:rsidRPr="000304DF" w:rsidRDefault="00D36A69" w:rsidP="00D566D8">
            <w:pPr>
              <w:spacing w:line="276" w:lineRule="auto"/>
              <w:ind w:firstLine="38"/>
              <w:rPr>
                <w:iCs/>
                <w:sz w:val="24"/>
                <w:szCs w:val="24"/>
                <w:lang w:val="hy-AM"/>
              </w:rPr>
            </w:pPr>
            <w:r w:rsidRPr="000304DF">
              <w:rPr>
                <w:iCs/>
                <w:sz w:val="24"/>
                <w:szCs w:val="24"/>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7091F623" w14:textId="77777777" w:rsidR="00D36A69" w:rsidRPr="000304DF" w:rsidRDefault="00D36A69" w:rsidP="00D566D8">
            <w:pPr>
              <w:spacing w:line="276" w:lineRule="auto"/>
              <w:ind w:firstLine="38"/>
              <w:rPr>
                <w:iCs/>
                <w:sz w:val="24"/>
                <w:szCs w:val="24"/>
                <w:lang w:val="hy-AM"/>
              </w:rPr>
            </w:pPr>
            <w:r w:rsidRPr="000304DF">
              <w:rPr>
                <w:iCs/>
                <w:sz w:val="24"/>
                <w:szCs w:val="24"/>
                <w:lang w:val="hy-AM"/>
              </w:rPr>
              <w:t xml:space="preserve">Իրավունք </w:t>
            </w:r>
          </w:p>
        </w:tc>
      </w:tr>
      <w:tr w:rsidR="00D36A69" w:rsidRPr="000304DF" w14:paraId="5A27C961" w14:textId="77777777" w:rsidTr="00D566D8">
        <w:trPr>
          <w:trHeight w:val="385"/>
        </w:trPr>
        <w:tc>
          <w:tcPr>
            <w:tcW w:w="811" w:type="dxa"/>
            <w:tcBorders>
              <w:top w:val="single" w:sz="4" w:space="0" w:color="auto"/>
              <w:left w:val="single" w:sz="4" w:space="0" w:color="auto"/>
              <w:bottom w:val="single" w:sz="4" w:space="0" w:color="auto"/>
              <w:right w:val="single" w:sz="4" w:space="0" w:color="auto"/>
            </w:tcBorders>
            <w:hideMark/>
          </w:tcPr>
          <w:p w14:paraId="5411C291" w14:textId="77777777" w:rsidR="00D36A69" w:rsidRPr="000304DF" w:rsidRDefault="00D36A69" w:rsidP="00D566D8">
            <w:pPr>
              <w:spacing w:line="276" w:lineRule="auto"/>
              <w:ind w:firstLine="38"/>
              <w:rPr>
                <w:iCs/>
                <w:sz w:val="24"/>
                <w:szCs w:val="24"/>
                <w:lang w:val="hy-AM"/>
              </w:rPr>
            </w:pPr>
            <w:r w:rsidRPr="000304DF">
              <w:rPr>
                <w:iCs/>
                <w:sz w:val="24"/>
                <w:szCs w:val="24"/>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48621BA1" w14:textId="77777777" w:rsidR="00D36A69" w:rsidRPr="000304DF" w:rsidRDefault="00D36A69" w:rsidP="00D566D8">
            <w:pPr>
              <w:spacing w:line="276" w:lineRule="auto"/>
              <w:ind w:firstLine="38"/>
              <w:rPr>
                <w:iCs/>
                <w:sz w:val="24"/>
                <w:szCs w:val="24"/>
                <w:lang w:val="hy-AM"/>
              </w:rPr>
            </w:pPr>
            <w:r w:rsidRPr="000304DF">
              <w:rPr>
                <w:iCs/>
                <w:sz w:val="24"/>
                <w:szCs w:val="24"/>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76CAB8FD" w14:textId="77777777" w:rsidR="00D36A69" w:rsidRPr="000304DF" w:rsidRDefault="00D36A69" w:rsidP="00D566D8">
            <w:pPr>
              <w:spacing w:line="276" w:lineRule="auto"/>
              <w:ind w:firstLine="38"/>
              <w:rPr>
                <w:iCs/>
                <w:sz w:val="24"/>
                <w:szCs w:val="24"/>
                <w:lang w:val="hy-AM"/>
              </w:rPr>
            </w:pPr>
            <w:r w:rsidRPr="000304DF">
              <w:rPr>
                <w:iCs/>
                <w:sz w:val="24"/>
                <w:szCs w:val="24"/>
                <w:lang w:val="hy-AM"/>
              </w:rPr>
              <w:t>Իրավունք</w:t>
            </w:r>
          </w:p>
        </w:tc>
      </w:tr>
      <w:tr w:rsidR="00D36A69" w:rsidRPr="000304DF" w14:paraId="46F50E2B" w14:textId="77777777" w:rsidTr="00D566D8">
        <w:trPr>
          <w:trHeight w:val="128"/>
        </w:trPr>
        <w:tc>
          <w:tcPr>
            <w:tcW w:w="811" w:type="dxa"/>
            <w:tcBorders>
              <w:top w:val="single" w:sz="4" w:space="0" w:color="auto"/>
              <w:left w:val="single" w:sz="4" w:space="0" w:color="auto"/>
              <w:bottom w:val="single" w:sz="4" w:space="0" w:color="auto"/>
              <w:right w:val="single" w:sz="4" w:space="0" w:color="auto"/>
            </w:tcBorders>
            <w:hideMark/>
          </w:tcPr>
          <w:p w14:paraId="436577AA" w14:textId="77777777" w:rsidR="00D36A69" w:rsidRPr="000304DF" w:rsidRDefault="00D36A69" w:rsidP="00D566D8">
            <w:pPr>
              <w:spacing w:line="276" w:lineRule="auto"/>
              <w:ind w:firstLine="38"/>
              <w:rPr>
                <w:iCs/>
                <w:sz w:val="24"/>
                <w:szCs w:val="24"/>
                <w:lang w:val="hy-AM"/>
              </w:rPr>
            </w:pPr>
            <w:r w:rsidRPr="000304DF">
              <w:rPr>
                <w:iCs/>
                <w:sz w:val="24"/>
                <w:szCs w:val="24"/>
                <w:lang w:val="hy-AM"/>
              </w:rPr>
              <w:t>4.</w:t>
            </w:r>
          </w:p>
        </w:tc>
        <w:tc>
          <w:tcPr>
            <w:tcW w:w="2770" w:type="dxa"/>
            <w:tcBorders>
              <w:top w:val="single" w:sz="4" w:space="0" w:color="auto"/>
              <w:left w:val="single" w:sz="4" w:space="0" w:color="auto"/>
              <w:bottom w:val="single" w:sz="4" w:space="0" w:color="auto"/>
              <w:right w:val="single" w:sz="4" w:space="0" w:color="auto"/>
            </w:tcBorders>
          </w:tcPr>
          <w:p w14:paraId="26AC7E0A" w14:textId="77777777" w:rsidR="00D36A69" w:rsidRPr="000304DF" w:rsidRDefault="00D36A69" w:rsidP="00D566D8">
            <w:pPr>
              <w:spacing w:line="276" w:lineRule="auto"/>
              <w:ind w:firstLine="38"/>
              <w:rPr>
                <w:iCs/>
                <w:sz w:val="24"/>
                <w:szCs w:val="24"/>
                <w:lang w:val="hy-AM"/>
              </w:rPr>
            </w:pPr>
            <w:r w:rsidRPr="000304DF">
              <w:rPr>
                <w:iCs/>
                <w:sz w:val="24"/>
                <w:szCs w:val="24"/>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426C11D6" w14:textId="77777777" w:rsidR="00D36A69" w:rsidRPr="000304DF" w:rsidRDefault="00D36A69" w:rsidP="00D566D8">
            <w:pPr>
              <w:spacing w:line="276" w:lineRule="auto"/>
              <w:ind w:firstLine="38"/>
              <w:rPr>
                <w:iCs/>
                <w:sz w:val="24"/>
                <w:szCs w:val="24"/>
                <w:lang w:val="hy-AM"/>
              </w:rPr>
            </w:pPr>
            <w:r w:rsidRPr="000304DF">
              <w:rPr>
                <w:rFonts w:cs="GHEA Grapalat"/>
                <w:sz w:val="24"/>
                <w:szCs w:val="24"/>
                <w:lang w:val="hy-AM"/>
              </w:rPr>
              <w:t>042101.00.</w:t>
            </w:r>
            <w:r w:rsidRPr="000304DF">
              <w:rPr>
                <w:rFonts w:cs="GHEA Grapalat"/>
                <w:sz w:val="24"/>
                <w:szCs w:val="24"/>
                <w:lang w:val="af-ZA"/>
              </w:rPr>
              <w:t>7</w:t>
            </w:r>
            <w:r w:rsidRPr="000304DF">
              <w:rPr>
                <w:rFonts w:cs="GHEA Grapalat"/>
                <w:sz w:val="24"/>
                <w:szCs w:val="24"/>
                <w:lang w:val="hy-AM"/>
              </w:rPr>
              <w:t xml:space="preserve"> </w:t>
            </w:r>
            <w:r w:rsidRPr="000304DF">
              <w:rPr>
                <w:iCs/>
                <w:sz w:val="24"/>
                <w:szCs w:val="24"/>
                <w:lang w:val="hy-AM"/>
              </w:rPr>
              <w:t>Իրավագիտություն</w:t>
            </w:r>
          </w:p>
        </w:tc>
      </w:tr>
    </w:tbl>
    <w:p w14:paraId="301E8F36" w14:textId="77777777" w:rsidR="00D36A69" w:rsidRPr="00D36A69" w:rsidRDefault="00D36A69" w:rsidP="00D36A69">
      <w:pPr>
        <w:pStyle w:val="NormalWeb"/>
        <w:shd w:val="clear" w:color="auto" w:fill="FFFFFF"/>
        <w:spacing w:before="0" w:beforeAutospacing="0" w:after="0" w:afterAutospacing="0" w:line="276" w:lineRule="auto"/>
        <w:ind w:left="484"/>
        <w:jc w:val="both"/>
        <w:rPr>
          <w:rFonts w:ascii="GHEA Grapalat" w:eastAsiaTheme="minorHAnsi" w:hAnsi="GHEA Grapalat" w:cstheme="minorBidi"/>
          <w:lang w:val="hy-AM"/>
        </w:rPr>
      </w:pPr>
    </w:p>
    <w:p w14:paraId="274B510B" w14:textId="2509C798" w:rsidR="00ED5B2F" w:rsidRPr="00D36A69" w:rsidRDefault="007C6EA6" w:rsidP="003B1E02">
      <w:pPr>
        <w:pStyle w:val="NormalWeb"/>
        <w:numPr>
          <w:ilvl w:val="0"/>
          <w:numId w:val="6"/>
        </w:numPr>
        <w:shd w:val="clear" w:color="auto" w:fill="FFFFFF"/>
        <w:spacing w:before="0" w:beforeAutospacing="0" w:after="0" w:afterAutospacing="0" w:line="276" w:lineRule="auto"/>
        <w:ind w:left="446" w:firstLine="38"/>
        <w:jc w:val="both"/>
        <w:rPr>
          <w:rFonts w:ascii="GHEA Grapalat" w:eastAsiaTheme="minorHAnsi" w:hAnsi="GHEA Grapalat" w:cstheme="minorBidi"/>
          <w:lang w:val="hy-AM"/>
        </w:rPr>
      </w:pPr>
      <w:r w:rsidRPr="00D36A69">
        <w:rPr>
          <w:rFonts w:ascii="GHEA Grapalat" w:hAnsi="GHEA Grapalat"/>
          <w:lang w:val="hy-AM"/>
        </w:rPr>
        <w:t>հ</w:t>
      </w:r>
      <w:proofErr w:type="spellStart"/>
      <w:r w:rsidR="00ED5B2F" w:rsidRPr="00D36A69">
        <w:rPr>
          <w:rFonts w:ascii="GHEA Grapalat" w:hAnsi="GHEA Grapalat"/>
        </w:rPr>
        <w:t>ամակարգչով</w:t>
      </w:r>
      <w:proofErr w:type="spellEnd"/>
      <w:r w:rsidR="00ED5B2F" w:rsidRPr="00D36A69">
        <w:rPr>
          <w:rFonts w:ascii="GHEA Grapalat" w:hAnsi="GHEA Grapalat"/>
        </w:rPr>
        <w:t xml:space="preserve"> </w:t>
      </w:r>
      <w:proofErr w:type="spellStart"/>
      <w:r w:rsidR="00ED5B2F" w:rsidRPr="00D36A69">
        <w:rPr>
          <w:rFonts w:ascii="GHEA Grapalat" w:hAnsi="GHEA Grapalat"/>
        </w:rPr>
        <w:t>աշխատելու</w:t>
      </w:r>
      <w:proofErr w:type="spellEnd"/>
      <w:r w:rsidR="00ED5B2F" w:rsidRPr="00D36A69">
        <w:rPr>
          <w:rFonts w:ascii="GHEA Grapalat" w:hAnsi="GHEA Grapalat"/>
        </w:rPr>
        <w:t xml:space="preserve"> </w:t>
      </w:r>
      <w:r w:rsidR="00ED5B2F" w:rsidRPr="00D36A69">
        <w:rPr>
          <w:rFonts w:ascii="GHEA Grapalat" w:hAnsi="GHEA Grapalat"/>
          <w:lang w:val="hy-AM"/>
        </w:rPr>
        <w:t>հմտություններ,</w:t>
      </w:r>
    </w:p>
    <w:p w14:paraId="17FD0E57" w14:textId="77777777" w:rsidR="00D36A69" w:rsidRPr="00D36A69" w:rsidRDefault="00856AC9" w:rsidP="00D36A69">
      <w:pPr>
        <w:pStyle w:val="NormalWeb"/>
        <w:numPr>
          <w:ilvl w:val="0"/>
          <w:numId w:val="14"/>
        </w:numPr>
        <w:shd w:val="clear" w:color="auto" w:fill="FFFFFF"/>
        <w:spacing w:before="0" w:beforeAutospacing="0" w:after="240" w:afterAutospacing="0" w:line="360" w:lineRule="auto"/>
        <w:ind w:left="90" w:firstLine="360"/>
        <w:jc w:val="both"/>
        <w:rPr>
          <w:rFonts w:ascii="GHEA Grapalat" w:eastAsiaTheme="minorHAnsi" w:hAnsi="GHEA Grapalat" w:cstheme="minorBidi"/>
          <w:b/>
          <w:bCs/>
          <w:lang w:val="hy-AM"/>
        </w:rPr>
      </w:pPr>
      <w:r w:rsidRPr="00D36A69">
        <w:rPr>
          <w:rFonts w:ascii="GHEA Grapalat" w:hAnsi="GHEA Grapalat"/>
          <w:iCs/>
          <w:lang w:val="af-ZA"/>
        </w:rPr>
        <w:t xml:space="preserve"> </w:t>
      </w:r>
      <w:r w:rsidR="00D36A69" w:rsidRPr="00D36A69">
        <w:rPr>
          <w:rFonts w:ascii="GHEA Grapalat" w:hAnsi="GHEA Grapalat"/>
          <w:iCs/>
          <w:lang w:val="hy-AM"/>
        </w:rPr>
        <w:t>Վարչական իրավախախտումների վերաբերյալ օրենսգրքի, «Կառավարչական իրավահարաբերությունների կարգավորման մասին», «Կառավարության կառուցվածքի և գործունեության մասին», «Հայաստանի Հանրապետությունում ստուգումների կազմակերպման և անցկացման մասին», Սննդամթերքի անվտանգության պետական վերահսկողության մասին, «Նորմատիվ իրավական ակտերի մասին»  օրենքների, 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w:t>
      </w:r>
    </w:p>
    <w:p w14:paraId="5578745D" w14:textId="197E2924" w:rsidR="002A6B64" w:rsidRPr="00D36A69" w:rsidRDefault="00A32EBC" w:rsidP="00D36A69">
      <w:pPr>
        <w:pStyle w:val="NormalWeb"/>
        <w:numPr>
          <w:ilvl w:val="0"/>
          <w:numId w:val="14"/>
        </w:numPr>
        <w:shd w:val="clear" w:color="auto" w:fill="FFFFFF"/>
        <w:spacing w:before="0" w:beforeAutospacing="0" w:after="240" w:afterAutospacing="0" w:line="360" w:lineRule="auto"/>
        <w:ind w:left="90" w:firstLine="360"/>
        <w:jc w:val="both"/>
        <w:rPr>
          <w:rFonts w:ascii="GHEA Grapalat" w:eastAsiaTheme="minorHAnsi" w:hAnsi="GHEA Grapalat" w:cstheme="minorBidi"/>
          <w:b/>
          <w:bCs/>
          <w:lang w:val="hy-AM"/>
        </w:rPr>
      </w:pPr>
      <w:r w:rsidRPr="00D36A69">
        <w:rPr>
          <w:rFonts w:ascii="GHEA Grapalat" w:eastAsiaTheme="minorHAnsi" w:hAnsi="GHEA Grapalat" w:cstheme="minorBidi"/>
          <w:b/>
          <w:bCs/>
          <w:lang w:val="hy-AM"/>
        </w:rPr>
        <w:t>Փորձագետի պարտականությունները</w:t>
      </w:r>
    </w:p>
    <w:p w14:paraId="09442414" w14:textId="4ECC46BF"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Բարեխղճորեն կատարել պայմանագրով ստանձնած աշխատանքները, պահպանել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w:t>
      </w:r>
      <w:r w:rsidRPr="00ED5B2F">
        <w:rPr>
          <w:rFonts w:ascii="GHEA Grapalat" w:eastAsiaTheme="minorHAnsi" w:hAnsi="GHEA Grapalat" w:cstheme="minorBidi"/>
          <w:lang w:val="hy-AM"/>
        </w:rPr>
        <w:lastRenderedPageBreak/>
        <w:t>«Հանրային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7B054CCA"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BD0F00">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BD0F00">
        <w:rPr>
          <w:rFonts w:ascii="GHEA Grapalat" w:eastAsiaTheme="minorHAnsi" w:hAnsi="GHEA Grapalat" w:cstheme="minorBidi"/>
          <w:b/>
          <w:bCs/>
          <w:lang w:val="hy-AM"/>
        </w:rPr>
        <w:t>հուլիս</w:t>
      </w:r>
      <w:r w:rsidR="00CC6210">
        <w:rPr>
          <w:rFonts w:ascii="GHEA Grapalat" w:eastAsiaTheme="minorHAnsi" w:hAnsi="GHEA Grapalat" w:cstheme="minorBidi"/>
          <w:b/>
          <w:bCs/>
          <w:lang w:val="hy-AM"/>
        </w:rPr>
        <w:t xml:space="preserve">ի </w:t>
      </w:r>
      <w:r w:rsidR="00D36A69">
        <w:rPr>
          <w:rFonts w:ascii="GHEA Grapalat" w:eastAsiaTheme="minorHAnsi" w:hAnsi="GHEA Grapalat" w:cstheme="minorBidi"/>
          <w:b/>
          <w:bCs/>
          <w:lang w:val="hy-AM"/>
        </w:rPr>
        <w:t>30</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57C9AFD5" w14:textId="77777777" w:rsidR="008F0874" w:rsidRPr="00ED5B2F"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p>
    <w:p w14:paraId="6F6B5A3D" w14:textId="033D3A55"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0471CA87" w14:textId="3C056F74"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1C7353F8" w14:textId="60990975" w:rsidR="008F0874" w:rsidRPr="00CD56D3"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Աշխատանքային գրքույկի </w:t>
      </w:r>
      <w:r w:rsidRPr="00ED5B2F">
        <w:rPr>
          <w:rFonts w:ascii="GHEA Grapalat" w:eastAsiaTheme="minorHAnsi" w:hAnsi="GHEA Grapalat" w:cstheme="minorBidi"/>
          <w:lang w:val="hy-AM"/>
        </w:rPr>
        <w:t>(</w:t>
      </w:r>
      <w:r>
        <w:rPr>
          <w:rFonts w:ascii="GHEA Grapalat" w:eastAsiaTheme="minorHAnsi" w:hAnsi="GHEA Grapalat" w:cstheme="minorBidi"/>
          <w:lang w:val="hy-AM"/>
        </w:rPr>
        <w:t>վերջինիս բացկայության դեպքում անհրաժեշտ է ներկայացնել տեղեկանք/ներ համապատասխան մարմնից/ներից</w:t>
      </w:r>
      <w:r w:rsidRPr="00ED5B2F">
        <w:rPr>
          <w:rFonts w:ascii="GHEA Grapalat" w:eastAsiaTheme="minorHAnsi" w:hAnsi="GHEA Grapalat" w:cstheme="minorBidi"/>
          <w:lang w:val="hy-AM"/>
        </w:rPr>
        <w:t>)</w:t>
      </w:r>
      <w:r>
        <w:rPr>
          <w:rFonts w:ascii="GHEA Grapalat" w:eastAsiaTheme="minorHAnsi" w:hAnsi="GHEA Grapalat" w:cstheme="minorBidi"/>
          <w:lang w:val="hy-AM"/>
        </w:rPr>
        <w:t xml:space="preserve"> պատճենները բնօրինակների հետ միասին,</w:t>
      </w:r>
    </w:p>
    <w:p w14:paraId="0F690A0B" w14:textId="77777777" w:rsidR="008F0874" w:rsidRPr="00ED5B2F"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4BB2FD45" w14:textId="77777777"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Pr>
          <w:rFonts w:ascii="GHEA Grapalat" w:eastAsiaTheme="minorHAnsi" w:hAnsi="GHEA Grapalat" w:cstheme="minorBidi"/>
          <w:lang w:val="hy-AM"/>
        </w:rPr>
        <w:t>,</w:t>
      </w:r>
    </w:p>
    <w:p w14:paraId="2CAB1F87" w14:textId="77777777"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lastRenderedPageBreak/>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20B7200000000000000"/>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1"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452142222">
    <w:abstractNumId w:val="13"/>
  </w:num>
  <w:num w:numId="2" w16cid:durableId="107240463">
    <w:abstractNumId w:val="6"/>
  </w:num>
  <w:num w:numId="3" w16cid:durableId="2132283663">
    <w:abstractNumId w:val="4"/>
  </w:num>
  <w:num w:numId="4" w16cid:durableId="1286153562">
    <w:abstractNumId w:val="3"/>
  </w:num>
  <w:num w:numId="5" w16cid:durableId="89670611">
    <w:abstractNumId w:val="0"/>
  </w:num>
  <w:num w:numId="6" w16cid:durableId="1670056136">
    <w:abstractNumId w:val="5"/>
  </w:num>
  <w:num w:numId="7" w16cid:durableId="1440954844">
    <w:abstractNumId w:val="7"/>
  </w:num>
  <w:num w:numId="8" w16cid:durableId="1279798065">
    <w:abstractNumId w:val="8"/>
  </w:num>
  <w:num w:numId="9" w16cid:durableId="472799696">
    <w:abstractNumId w:val="12"/>
  </w:num>
  <w:num w:numId="10" w16cid:durableId="1717661863">
    <w:abstractNumId w:val="9"/>
  </w:num>
  <w:num w:numId="11" w16cid:durableId="321010218">
    <w:abstractNumId w:val="11"/>
  </w:num>
  <w:num w:numId="12" w16cid:durableId="428358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947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0930051">
    <w:abstractNumId w:val="2"/>
  </w:num>
  <w:num w:numId="15" w16cid:durableId="36525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71487"/>
    <w:rsid w:val="001B0D4D"/>
    <w:rsid w:val="001B2EBA"/>
    <w:rsid w:val="001F4755"/>
    <w:rsid w:val="00202CB4"/>
    <w:rsid w:val="00246612"/>
    <w:rsid w:val="00252204"/>
    <w:rsid w:val="0029024E"/>
    <w:rsid w:val="002A6B64"/>
    <w:rsid w:val="002D55C2"/>
    <w:rsid w:val="00300D1A"/>
    <w:rsid w:val="003245F5"/>
    <w:rsid w:val="0037565C"/>
    <w:rsid w:val="00386CA1"/>
    <w:rsid w:val="00387F42"/>
    <w:rsid w:val="00392C92"/>
    <w:rsid w:val="003E40E9"/>
    <w:rsid w:val="004010F2"/>
    <w:rsid w:val="00447486"/>
    <w:rsid w:val="0046193E"/>
    <w:rsid w:val="00490096"/>
    <w:rsid w:val="004B012F"/>
    <w:rsid w:val="004B2FE9"/>
    <w:rsid w:val="004F18B2"/>
    <w:rsid w:val="004F76CF"/>
    <w:rsid w:val="0052045B"/>
    <w:rsid w:val="005616A9"/>
    <w:rsid w:val="005D5020"/>
    <w:rsid w:val="005E4788"/>
    <w:rsid w:val="005F1EA4"/>
    <w:rsid w:val="006661B7"/>
    <w:rsid w:val="006C6367"/>
    <w:rsid w:val="006D5CE4"/>
    <w:rsid w:val="00710A2A"/>
    <w:rsid w:val="007C6EA6"/>
    <w:rsid w:val="00836890"/>
    <w:rsid w:val="00841530"/>
    <w:rsid w:val="00856AC9"/>
    <w:rsid w:val="008941A8"/>
    <w:rsid w:val="008F0874"/>
    <w:rsid w:val="008F6B05"/>
    <w:rsid w:val="0091027D"/>
    <w:rsid w:val="00914441"/>
    <w:rsid w:val="00915378"/>
    <w:rsid w:val="00923746"/>
    <w:rsid w:val="009D4CEE"/>
    <w:rsid w:val="00A141AB"/>
    <w:rsid w:val="00A32EBC"/>
    <w:rsid w:val="00A603CF"/>
    <w:rsid w:val="00A8442E"/>
    <w:rsid w:val="00B249BB"/>
    <w:rsid w:val="00BA4107"/>
    <w:rsid w:val="00BC6D78"/>
    <w:rsid w:val="00BD0F00"/>
    <w:rsid w:val="00BD5A52"/>
    <w:rsid w:val="00C16A66"/>
    <w:rsid w:val="00C5074B"/>
    <w:rsid w:val="00C80220"/>
    <w:rsid w:val="00C94BB4"/>
    <w:rsid w:val="00CC6210"/>
    <w:rsid w:val="00CD0B63"/>
    <w:rsid w:val="00CD74CC"/>
    <w:rsid w:val="00CE04FF"/>
    <w:rsid w:val="00CF3862"/>
    <w:rsid w:val="00D120AC"/>
    <w:rsid w:val="00D36A69"/>
    <w:rsid w:val="00D41879"/>
    <w:rsid w:val="00D46E39"/>
    <w:rsid w:val="00D57A7E"/>
    <w:rsid w:val="00DA086B"/>
    <w:rsid w:val="00DA10E3"/>
    <w:rsid w:val="00DA5B25"/>
    <w:rsid w:val="00DD7770"/>
    <w:rsid w:val="00E06F1C"/>
    <w:rsid w:val="00E720D8"/>
    <w:rsid w:val="00E923BD"/>
    <w:rsid w:val="00EA7498"/>
    <w:rsid w:val="00ED4B74"/>
    <w:rsid w:val="00ED5B2F"/>
    <w:rsid w:val="00F02B7F"/>
    <w:rsid w:val="00F205A0"/>
    <w:rsid w:val="00F258E8"/>
    <w:rsid w:val="00F5144E"/>
    <w:rsid w:val="00F6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 w:id="21317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https://mul2-fsss.gov.am/tasks/823468/oneclick?token=39a58347e3fc7eb6efeea974238f432c</cp:keywords>
  <cp:lastModifiedBy>Rima Gasparyan</cp:lastModifiedBy>
  <cp:revision>68</cp:revision>
  <cp:lastPrinted>2019-10-03T13:22:00Z</cp:lastPrinted>
  <dcterms:created xsi:type="dcterms:W3CDTF">2019-10-31T05:35:00Z</dcterms:created>
  <dcterms:modified xsi:type="dcterms:W3CDTF">2025-07-24T11:01:00Z</dcterms:modified>
</cp:coreProperties>
</file>