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1050E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37132A" w:rsidRPr="0091050E">
        <w:rPr>
          <w:rFonts w:ascii="GHEA Grapalat" w:eastAsia="Times New Roman" w:hAnsi="GHEA Grapalat" w:cs="Sylfaen"/>
          <w:sz w:val="16"/>
          <w:szCs w:val="16"/>
          <w:lang w:val="hy-AM"/>
        </w:rPr>
        <w:t>103</w:t>
      </w:r>
      <w:r w:rsidRPr="0091050E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1050E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1050E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1050E" w:rsidRDefault="00275858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1050E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1050E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1050E" w:rsidRDefault="009B5C55" w:rsidP="00FF735D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 w:rsidRPr="0091050E"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 w:rsidRPr="0091050E"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1050E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1050E" w:rsidRDefault="00D45F52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1050E" w:rsidRDefault="00113C7C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1050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1050E" w:rsidRDefault="00217AD5" w:rsidP="00FF735D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1050E" w:rsidRDefault="00CD5E84" w:rsidP="00CD5E84">
      <w:pPr>
        <w:spacing w:after="0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ԲԱՎՐԱ-ԳՅՈՒՄՐԻ ՍԱՀՄԱՆԱՅԻՆ </w:t>
      </w: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ՊԵՏԱԿԱՆ ՎԵՐԱՀՍԿՈՂՈՒԹՅԱՆ ԲԱԺՆԻ </w:t>
      </w:r>
      <w:r w:rsidRPr="009827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1050E" w:rsidRDefault="00113C7C" w:rsidP="00FF735D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1050E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1050E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846FFA" w:rsidTr="00B9459C">
        <w:trPr>
          <w:trHeight w:val="4748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5E84" w:rsidRPr="001A03CF" w:rsidRDefault="00CD5E84" w:rsidP="00CD5E84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  <w:t>Հայաստանի Հանրապետության սննդամթերքի անվտանգության տեսչական մարմնի</w:t>
            </w:r>
            <w:r w:rsidRPr="001A03CF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Բավրա-Գյումրի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սահմանային պետական վերահսկողության բաժնի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Բաժին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 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Գլխավոր տեսուչ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(ծածկագիրը՝ </w:t>
            </w:r>
            <w:r w:rsidRPr="001A03CF">
              <w:rPr>
                <w:rFonts w:ascii="GHEA Grapalat" w:hAnsi="GHEA Grapalat"/>
                <w:sz w:val="24"/>
                <w:szCs w:val="24"/>
              </w:rPr>
              <w:t xml:space="preserve"> 70-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26</w:t>
            </w:r>
            <w:r w:rsidRPr="001A03CF">
              <w:rPr>
                <w:rFonts w:ascii="GHEA Grapalat" w:hAnsi="GHEA Grapalat"/>
                <w:sz w:val="24"/>
                <w:szCs w:val="24"/>
              </w:rPr>
              <w:t>.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1A03CF">
              <w:rPr>
                <w:rFonts w:ascii="GHEA Grapalat" w:hAnsi="GHEA Grapalat"/>
                <w:sz w:val="24"/>
                <w:szCs w:val="24"/>
              </w:rPr>
              <w:t>4-</w:t>
            </w:r>
            <w:r w:rsidRPr="001A03CF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Pr="001A03CF">
              <w:rPr>
                <w:rFonts w:ascii="GHEA Grapalat" w:hAnsi="GHEA Grapalat"/>
                <w:sz w:val="24"/>
                <w:szCs w:val="24"/>
              </w:rPr>
              <w:t>-</w:t>
            </w:r>
            <w:r>
              <w:rPr>
                <w:rFonts w:ascii="GHEA Grapalat" w:hAnsi="GHEA Grapalat"/>
                <w:sz w:val="24"/>
                <w:szCs w:val="24"/>
              </w:rPr>
              <w:t>9</w:t>
            </w:r>
            <w:r w:rsidRPr="001A03CF">
              <w:rPr>
                <w:rFonts w:ascii="GHEA Grapalat" w:hAnsi="GHEA Grapalat"/>
                <w:sz w:val="24"/>
                <w:szCs w:val="24"/>
              </w:rPr>
              <w:t>)</w:t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br/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1A03C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CD5E84" w:rsidRPr="001A03CF" w:rsidRDefault="00CD5E84" w:rsidP="00CD5E84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ն անմիջական ենթակա  և հաշվետու է Բաժնի պետին. </w:t>
            </w:r>
          </w:p>
          <w:p w:rsidR="00CD5E84" w:rsidRPr="001A03CF" w:rsidRDefault="00CD5E84" w:rsidP="00CD5E84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1.3.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Pr="001A03CF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Pr="001A03CF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1A03CF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Pr="001A03CF">
              <w:rPr>
                <w:rFonts w:ascii="GHEA Grapalat" w:hAnsi="GHEA Grapalat"/>
                <w:sz w:val="24"/>
                <w:lang w:val="hy-AM"/>
              </w:rPr>
              <w:t>ի բացակայության դեպքում նրան փոխարինում է Բաժնի մյուս գլխավոր տեսուչը.</w:t>
            </w:r>
          </w:p>
          <w:p w:rsidR="00B9459C" w:rsidRPr="007972CD" w:rsidRDefault="004840F7" w:rsidP="00857E5B">
            <w:pPr>
              <w:spacing w:after="0"/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1.4. </w:t>
            </w:r>
            <w:r w:rsidRPr="0091050E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857E5B" w:rsidRPr="0091050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 Շիրակի մարզ, Աշոցք համայնք, գ</w:t>
            </w:r>
            <w:r w:rsidR="00857E5B" w:rsidRPr="0091050E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Բավրա </w:t>
            </w:r>
            <w:r w:rsidR="00DF093D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Գյումրի-Նինոծ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մինդա </w:t>
            </w:r>
            <w:r w:rsidR="00DF093D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մայրուղի</w:t>
            </w:r>
            <w:r w:rsidR="00857E5B" w:rsidRPr="0091050E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 xml:space="preserve"> 63/3</w:t>
            </w:r>
            <w:r w:rsidR="007972CD">
              <w:rPr>
                <w:rFonts w:ascii="Cambria Math" w:eastAsia="MS Mincho" w:hAnsi="Cambria Math" w:cs="MS Mincho"/>
                <w:iCs/>
                <w:sz w:val="24"/>
                <w:szCs w:val="24"/>
                <w:lang w:val="hy-AM"/>
              </w:rPr>
              <w:t>․</w:t>
            </w:r>
          </w:p>
        </w:tc>
      </w:tr>
      <w:tr w:rsidR="003C5E15" w:rsidRPr="00846FFA" w:rsidTr="00015119">
        <w:trPr>
          <w:trHeight w:val="694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1050E" w:rsidRDefault="007C5CD9" w:rsidP="00FF735D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1050E" w:rsidRDefault="007C5CD9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5D3EA7" w:rsidRPr="0091050E" w:rsidRDefault="005D3EA7" w:rsidP="00FF735D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բուսասանիտարական հսկման ենթակա ապրանքների ներմուծման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արտահանման, տարանցիկ 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այդ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ընթացքում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մասնավորապես՝ իրականացնում է անվտանգությունը հիմնավորող ուղեկցող փաստաթղթերի տրամադրման, փաստաթղթային ստուգման, տրանսպորտային միջոցի զննման,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բուսասանիտարական հսկման ենթակա ապրանքների զննման կամ ստուգազննման,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բուսասանիտարական հավաստագրի (դրա առկայության դեպքում) նմուշառման և տրանսպորտային (տեղափոխման) փաստաթղթի դրոշմակնքման,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կարանտին բուսասանիտարական հսկողության (վերահսկողության) ակտի, արտահանման բուսասանիտարական հավաստագրի կազմման, կարգադրագրերի արձակման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ներմուծվող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բեռների ստուգման, դրանցում հայտնաբերված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օր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անիզմների, վնասակար օրգանիզմների, կարգավորվող ոչ կարանտին վնասակար օրգանիզմների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մասին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համապատասխան մարմիններին տեղեկացման աշխատանքները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անասնաբուժական հսկման ենթակա ապրանքների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ներմուծման, արտահանման, տարանցիկ 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նկատմամբ վերահսկողության աշխատանքները, մասնավորապես՝ 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անվտանգությունը հիմնավորող ուղեկցող փաստաթղթերի տրամադրման, նմուշառման, փաստաթղթային և ֆիզիկական ստուգազննման՝ կենդանիների զննման,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տեղափոխման (փոխադրման) պայմանների և ռեժիմի համապատասխանության ստուգման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ինչպես նաև իրականացված հսկողական միջոցառումների հիման վրա համապատասխան որոշումների ընդունման,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 փոխադրման թույլտվության տրամադրման աշխատանքները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 սննդամթերքի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սննդամթերքի հետ անմիջական շփման մեջ գտնվող նյութերի,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տարանցիկ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գ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ործընթացների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, մասնավորապես՝ անվտանգությունը հիմնավորող ուղեկցող փաստաթղթերի տրամադրման, դրոշմակնքման, կարգադրագրերի կազմմա</w:t>
            </w:r>
            <w:r w:rsidR="0091050E" w:rsidRPr="0091050E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, փաստաթղթային ստուգման, զննման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և (կամ) նմուշառման, տարանցիկ փոխադրման թույլտվության տրամադրման աշխատանքները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ւծման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կասեցման կամ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ինչպես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նաև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պեստիցիդների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և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ագրոքիմիկատների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ներմուծման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արտահանման արգելման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. 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իրականացնում է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անմիջական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շփման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մեջ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գտնվող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նյութերի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անասնաբուժական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կամ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հսկման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ենթակա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ապրանքների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eastAsia="Calibri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տարանցիկ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փոխադրման աշխատանքները</w:t>
            </w:r>
            <w:r w:rsidRPr="0091050E">
              <w:rPr>
                <w:rFonts w:ascii="GHEA Grapalat" w:eastAsia="Calibri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15119" w:rsidRDefault="00015119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մասնակցում է Տեսչական մարմնի կողմից վարվող էլեկտրոնային տեղեկատվական բազաների վարման աշխատանքներին.</w:t>
            </w:r>
          </w:p>
          <w:p w:rsidR="00846FFA" w:rsidRPr="0091050E" w:rsidRDefault="00846FFA" w:rsidP="00015119">
            <w:pPr>
              <w:pStyle w:val="ListParagraph"/>
              <w:numPr>
                <w:ilvl w:val="0"/>
                <w:numId w:val="26"/>
              </w:numPr>
              <w:tabs>
                <w:tab w:val="left" w:pos="-3600"/>
                <w:tab w:val="left" w:pos="108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D5BE2">
              <w:rPr>
                <w:rFonts w:ascii="GHEA Grapalat" w:hAnsi="GHEA Grapalat"/>
                <w:sz w:val="24"/>
                <w:szCs w:val="24"/>
                <w:lang w:val="hy-AM"/>
              </w:rPr>
              <w:t>իրականացնում է ֆիզիկական և իրավաբանական անձանց տրվող պեստիցիդների և ագրոքիմիկատների ներմուծման և արտահանման եզրակացությունների տրամադրման աշխատանքները</w:t>
            </w:r>
            <w:r w:rsidRPr="008D5BE2">
              <w:rPr>
                <w:rFonts w:ascii="GHEA Grapalat" w:hAnsi="GHEA Grapalat" w:hint="eastAsia"/>
                <w:sz w:val="24"/>
                <w:szCs w:val="24"/>
                <w:lang w:val="hy-AM"/>
              </w:rPr>
              <w:t>.</w:t>
            </w:r>
          </w:p>
          <w:p w:rsidR="00015119" w:rsidRPr="0091050E" w:rsidRDefault="00015119" w:rsidP="00015119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15119" w:rsidRPr="0091050E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015119" w:rsidRPr="0091050E" w:rsidRDefault="00015119" w:rsidP="0001511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և ներմուծման, արտահանման, տարանցիկ փոխադրման ժամանակ տնտեսվարող սուբյեկտից պահանջել համապատասխան երկրի լիազոր մարմնի կողմից տրված ապրանքի տվյալ խմբաքանակի անվտանգությունը հիմնավորող բեռն ուղեկցող փաստաթղթեր (առողջության սերտիֆիկատ, որակի և անվտանգության կառավարման համակարգի սերտիֆիկատ, անվտանգության սերտիֆիկատ, պետական գրանցման վկայական կամ համապատասխանության հայտարարագիր կամ բեռի տվյալ խմբաքանակի փորձարկման լաբորատորիայի փորձաքննության արձանագրություն)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բուսասանիտարական հսկման ենթակա ապրանքների ներմուծման ժամանակ պահանջել բուսասանիտարական կանոնների պահանջներին դրանց համապատասխանությունը հավաստող՝ արտահանող երկրի լիազոր մարմնի տված բուսասանիտարական հավաստագիր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D603B5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պետական վերահսկողության բաժնում</w:t>
            </w:r>
            <w:r w:rsidR="00015119"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վերահսկման ենթակա ապրանքների անասնաբուժական հսկողության շրջանակներում պահանջել ապրանքատրանսպորտային բեռնագիր և (կամ) անասնաբուժական սերտիֆիկատ</w:t>
            </w:r>
            <w:r w:rsidR="00015119"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պահանջել </w:t>
            </w:r>
            <w:r w:rsid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Բաժնի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առջև դրված գործառույթների և խնդիրների իրականացման հետ կապված անհրաժեշտ տեղեկատվություն, փաստաթղթեր և նյութեր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CD5E84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Բաժնի</w:t>
            </w:r>
            <w:r w:rsidR="00015119"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իրավասությանը վերապահված գործառույթներին, գործունեության </w:t>
            </w:r>
            <w:r w:rsidR="00015119"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lastRenderedPageBreak/>
              <w:t>ոլորտին առնչվող ծրագրերի, նախագծերի մշակման ընթացքում քննարկվող հարցերի վերաբերյալ ներկայացնել մասնագիտական կարծիքներ, առաջարկություններ, առարկություններ</w:t>
            </w:r>
            <w:r w:rsidR="00015119"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015119" w:rsidRPr="007972CD" w:rsidRDefault="00015119" w:rsidP="007972CD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1050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երմուծման և արտահանման գործընթացներում սահմանային պետական վերահսկողության շրջանակներում կատարել ապրանքի խմբաքանակի փաստաթղթային և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լաբորատոր նույնականացում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Հայաստանի Հանրապետության օրենսդրությանը համապատասխանությունը պարզելու նպատակով զննել ներմուծվող սննդամթերքը և կենդանական ծագման մթերքը և որոշել ուղեկցող փաստաթղթերին դրանց համապատասխանությունը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օրենսդրության խախտումներ հայտնաբերելու դեպքում արգելել ս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ննդամթերքի, սննդամթերքի հետ անմիջական շփման մեջ գտնվող նյութերի, անասնաբուժական կամ բուսասանիտարական հսկման ենթակա ապրանքների, ինչպես նաև պեստիցիդների և ագրոքիմիկատների ներմուծումը, արտահանումը և տարանցիկ փոխադրումը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պետական վերահսկողության շրջանակներում բուսասանիտարական կարանտին իրականացնելու նպատակով ստուգել այդ փաստաթղթերը, զննել տրանսպորտային միջոցները, զննել և ստուգազննել բուսասանիտարական հսկման ենթակա ապրանքները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նմուշառմամբ և լաբորատոր փորձաքննությամբ բեռի անվտանգությունը որոշելու անհրաժեշտություն առաջանալու դեպքում կապարակնքել  բեռը և կազմել ներմուծվող բեռի տնօրինումն արգելելու մասին կարգադրագիր</w:t>
            </w:r>
            <w:r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վարել ներմուծման, արտահանման, տարանցիկ փոխադրման գրանցամատյան</w:t>
            </w:r>
            <w:r w:rsidRPr="00910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ստուգել բեռի տվյալ խմբաքանակի անվտանգությունը հիմնավորող ուղեկցող փաստաթղթերը և դրա հիման վրա որոշել տվյալ ապրանքի ռիսկայնության աստիճանը</w:t>
            </w:r>
            <w:r w:rsidRPr="0091050E">
              <w:rPr>
                <w:rFonts w:ascii="MS Mincho" w:eastAsia="MS Mincho" w:hAnsi="MS Mincho" w:cs="MS Mincho" w:hint="eastAsia"/>
                <w:sz w:val="24"/>
                <w:szCs w:val="24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ստուգել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ներկայացված փաստաթղթերի տվյալներին վերահսկվող ապրանքների համապատասխանությունը ուղեկցող փաստաթղթերում չնշված վերահսկվող ապրանքների առկայության և անհամատեղելի ապրանքների համատեղ տեղափոխման բացառման նպատակով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սահմանային վերահսկողության ընթացքում լրացնել և տրամադրել անասնաբուժական ուղեկցող փաստաթղթեր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91050E" w:rsidRPr="0091050E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պետական վերահսկողության ընթացքում հայտնաբերված խախտումների և անհամապատասխանությունների վերացման վերաբերյալ տնտեսվարող սուբյեկտներին տալ հանձնարարականներ և առաջադրանքներ</w:t>
            </w:r>
            <w:r w:rsidRPr="0091050E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  <w:r w:rsidRPr="0091050E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1050E" w:rsidRPr="00CD5E84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ստուգել Հայաստանի Հանրապետության տարածք սննդամթերքի,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տնտեսվարող սուբյեկտների կողմից ներկայացված ուղեկցող փաստաթղթերի համապատասխանությունն (այդ թվում՝ ըստ սահմանված ձևաչափին համապատասխանությունը) օրենսդրության պահանջներին: Էլեկտրոնային տեղեկատվական բազա մուտքագրել ուղեկցող </w:t>
            </w:r>
            <w:r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փաստաթղթերի վերաբերյալ անհրաժեշտ տվյալները, համակարգել, մշակել և դասակարգել դրանք. </w:t>
            </w:r>
          </w:p>
          <w:p w:rsidR="0091050E" w:rsidRPr="0091050E" w:rsidRDefault="007972CD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է</w:t>
            </w:r>
            <w:r w:rsidR="0091050E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լեկտրոնային եղանակով և կրիչներով </w:t>
            </w:r>
            <w:r w:rsidR="00CD5E84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սահմանային պետական վերահսկողության համակարգման բաժնին</w:t>
            </w:r>
            <w:r w:rsidR="0091050E" w:rsidRPr="00CD5E8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տրամադրել ուղեկցող փաստաթղթերի վերաբերյալ մշակված, համակարգված և դասակարգված տվյալները «մեկ կանգառ, մեկ պատուհան» համակարգ դրանք</w:t>
            </w:r>
            <w:r w:rsidR="0091050E"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մուտքագրելու և էլեկտրոնային  հայտ ստեղծելու համար.</w:t>
            </w:r>
          </w:p>
          <w:p w:rsidR="0091050E" w:rsidRPr="0091050E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պարբերաբար ստուգումներ իրականացնել «մեկ կանգառ, մեկ պատուհան» համակարգ մուտքագրված՝ ուղեկցող փաստաթղթերին առնչվող տվյալների և դրանց հիման վրա ստեղծված էլեկտրոնային հայտերի ժամկետների նկատմամբ. </w:t>
            </w:r>
          </w:p>
          <w:p w:rsidR="0091050E" w:rsidRPr="005E7879" w:rsidRDefault="0091050E" w:rsidP="0091050E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սննդամթերքի, սննդամթերքի հետ անմիջական շփման մեջ գտնվող նյութերի և ներմուծման, արտահանման, տարանցիկ փոխադրման ժամանակ դրոշմակնքել ապրանքի տվյալ խմբաքանակի անվտանգությունը հիմնավորող ուղեկցող փաստաթղթերը: Էլեկտրոնային տեղեկատվական բազա մուտքագրել դրոշմակնքված փաստաթղթերի վերաբերյալ անհրաժեշտ տվյալները, համակարգել և մշակել դրանք. </w:t>
            </w:r>
          </w:p>
          <w:p w:rsidR="005E7879" w:rsidRPr="005E7879" w:rsidRDefault="005E7879" w:rsidP="005E787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մշակել սննդամթերքի,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սննդամթերքի հետ անմիջական շփման մեջ գտնվող նյութերի, անասնաբուժական և բուսասանիտարական հսկման ենթակա ապրանքների ներմուծման, արտահանման, տարանցիկ փոխադրման ժամանակ ներկայացվող </w:t>
            </w:r>
            <w:r w:rsidRPr="000942A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ապրանքի տվյալ խմբաքանակի անվտանգությունը հիմնավորող ուղեկցող փաստաթղթեր</w:t>
            </w:r>
            <w:r w:rsidRPr="000942A3">
              <w:rPr>
                <w:rFonts w:ascii="GHEA Grapalat" w:hAnsi="GHEA Grapalat" w:cs="Sylfaen"/>
                <w:sz w:val="24"/>
                <w:szCs w:val="24"/>
                <w:lang w:val="hy-AM"/>
              </w:rPr>
              <w:t>ում առկա տվյալների միասնականացման, դրանց համակարգման և դասակարգման չափորոշիչներ.</w:t>
            </w:r>
          </w:p>
          <w:p w:rsidR="00015119" w:rsidRPr="0091050E" w:rsidRDefault="00015119" w:rsidP="00015119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CD5E84">
              <w:rPr>
                <w:rFonts w:ascii="GHEA Grapalat" w:eastAsia="Sylfaen" w:hAnsi="GHEA Grapalat" w:cs="Sylfaen"/>
                <w:sz w:val="24"/>
                <w:lang w:val="hy-AM"/>
              </w:rPr>
              <w:t>Բաժնի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 xml:space="preserve"> գործառույթները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1050E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1050E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015119" w:rsidRPr="0091050E" w:rsidRDefault="00CD5E84" w:rsidP="00015119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Բաժնի</w:t>
            </w:r>
            <w:r w:rsidR="00015119"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="00015119" w:rsidRPr="0091050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2F614B" w:rsidRPr="00846FFA" w:rsidRDefault="00015119" w:rsidP="005E7C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91050E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46FFA" w:rsidRPr="0091050E" w:rsidRDefault="00846FFA" w:rsidP="005E7CF5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spacing w:after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8E14A1">
              <w:rPr>
                <w:rFonts w:ascii="GHEA Grapalat" w:hAnsi="GHEA Grapalat"/>
                <w:sz w:val="24"/>
                <w:szCs w:val="24"/>
                <w:lang w:val="hy-AM"/>
              </w:rPr>
              <w:t>տրամադրել ֆիզիկական և իրավաբանական անձանց տրվող պեստիցիդների և ագրոքիմիկատների ներմուծման և արտահանման եզրակացություններ.</w:t>
            </w:r>
            <w:bookmarkStart w:id="0" w:name="_GoBack"/>
            <w:bookmarkEnd w:id="0"/>
          </w:p>
        </w:tc>
      </w:tr>
      <w:tr w:rsidR="003C5E15" w:rsidRPr="0091050E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DF093D" w:rsidRPr="0091050E" w:rsidRDefault="003C5E15" w:rsidP="007972C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1050E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DF093D" w:rsidRPr="00846FFA" w:rsidTr="0062299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91050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7972CD" w:rsidRDefault="007972CD" w:rsidP="005E787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91050E" w:rsidRDefault="00DF093D" w:rsidP="005E7879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i/>
                <w:lang w:val="hy-AM"/>
              </w:rPr>
            </w:pPr>
            <w:r w:rsidRPr="0091050E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DF093D" w:rsidRPr="00846FFA" w:rsidTr="0062299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1050E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DF093D" w:rsidRPr="00846FFA" w:rsidTr="0062299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DF093D" w:rsidRPr="00846FFA" w:rsidTr="0062299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DF093D" w:rsidRPr="00846FFA" w:rsidTr="0062299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7972C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1050E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209"/>
              <w:gridCol w:w="2209"/>
            </w:tblGrid>
            <w:tr w:rsidR="007972CD" w:rsidRPr="00846FFA" w:rsidTr="007972CD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7972CD" w:rsidRPr="00846FFA" w:rsidTr="007972CD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7972CD" w:rsidRPr="00846FFA" w:rsidTr="007972CD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</w:t>
                  </w:r>
                  <w:r>
                    <w:rPr>
                      <w:rFonts w:ascii="Cambria Math" w:hAnsi="Cambria Math" w:cs="Cambria Math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2CD" w:rsidRDefault="007972CD" w:rsidP="007972CD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72CD" w:rsidRDefault="007972CD" w:rsidP="007972CD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91050E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707" w:type="dxa"/>
              <w:tblLook w:val="04A0" w:firstRow="1" w:lastRow="0" w:firstColumn="1" w:lastColumn="0" w:noHBand="0" w:noVBand="1"/>
            </w:tblPr>
            <w:tblGrid>
              <w:gridCol w:w="552"/>
              <w:gridCol w:w="1639"/>
              <w:gridCol w:w="2314"/>
              <w:gridCol w:w="2916"/>
              <w:gridCol w:w="2286"/>
            </w:tblGrid>
            <w:tr w:rsidR="005E7879" w:rsidRPr="00846FFA" w:rsidTr="005E7879">
              <w:trPr>
                <w:trHeight w:val="663"/>
              </w:trPr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879" w:rsidRPr="0091050E" w:rsidRDefault="005E7879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lastRenderedPageBreak/>
                    <w:t>1</w:t>
                  </w:r>
                  <w:r w:rsidRPr="0091050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879" w:rsidRPr="0091050E" w:rsidRDefault="005E7879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7879" w:rsidRPr="0091050E" w:rsidRDefault="005E7879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879" w:rsidRPr="0091050E" w:rsidRDefault="005E7879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879" w:rsidRPr="0091050E" w:rsidRDefault="005E7879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91050E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 w:rsidRPr="0091050E"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DF093D" w:rsidRPr="00846FFA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91050E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DF093D" w:rsidRPr="00846FFA" w:rsidTr="00622998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093D" w:rsidRPr="0091050E" w:rsidRDefault="00DF093D" w:rsidP="0062299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1050E"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 w:rsidRPr="0091050E"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DF093D" w:rsidRPr="0091050E" w:rsidRDefault="00DF093D" w:rsidP="00DF093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/>
                <w:b/>
                <w:lang w:val="hy-AM"/>
              </w:rPr>
            </w:pPr>
          </w:p>
          <w:p w:rsidR="008E696F" w:rsidRPr="0091050E" w:rsidRDefault="003C5E15" w:rsidP="00B171E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1050E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Pr="0091050E">
              <w:rPr>
                <w:rFonts w:ascii="GHEA Grapalat" w:hAnsi="GHEA Grapalat" w:cs="Sylfaen"/>
                <w:lang w:val="hy-AM"/>
              </w:rPr>
              <w:t>Ունի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իրականացման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համար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անհրաժեշտ</w:t>
            </w:r>
            <w:r w:rsidRPr="0091050E">
              <w:rPr>
                <w:rFonts w:ascii="GHEA Grapalat" w:hAnsi="GHEA Grapalat"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lang w:val="hy-AM"/>
              </w:rPr>
              <w:t>գիտելիքներ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Pr="0091050E">
              <w:rPr>
                <w:rFonts w:ascii="GHEA Grapalat" w:hAnsi="GHEA Grapalat"/>
                <w:b/>
                <w:lang w:val="hy-AM"/>
              </w:rPr>
              <w:t>3.3.</w:t>
            </w:r>
            <w:r w:rsidRPr="0091050E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1050E">
              <w:rPr>
                <w:rFonts w:ascii="GHEA Grapalat" w:hAnsi="GHEA Grapalat"/>
                <w:lang w:val="hy-AM"/>
              </w:rPr>
              <w:br/>
            </w:r>
            <w:r w:rsidR="00775518" w:rsidRPr="0091050E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141950" w:rsidRPr="0091050E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1050E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9E757D" w:rsidRPr="00910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1050E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BA09A6" w:rsidRPr="0091050E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91050E" w:rsidRPr="0091050E">
              <w:rPr>
                <w:rFonts w:ascii="GHEA Grapalat" w:hAnsi="GHEA Grapalat" w:cs="Sylfaen"/>
                <w:lang w:val="hy-AM"/>
              </w:rPr>
              <w:t xml:space="preserve">կամ փաստաթղթավարության </w:t>
            </w:r>
            <w:r w:rsidR="00775518" w:rsidRPr="0091050E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9E757D" w:rsidRPr="0091050E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1050E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DF093D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="00015119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="00BA09A6" w:rsidRPr="0091050E">
              <w:rPr>
                <w:rFonts w:ascii="GHEA Grapalat" w:hAnsi="GHEA Grapalat" w:cs="Sylfaen"/>
                <w:lang w:val="hy-AM"/>
              </w:rPr>
              <w:t xml:space="preserve"> </w:t>
            </w:r>
            <w:r w:rsidRPr="0091050E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1050E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1050E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1050E" w:rsidRDefault="008E696F" w:rsidP="00FF735D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1050E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10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141950"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1050E" w:rsidRDefault="0000101D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141950" w:rsidRPr="00910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141950" w:rsidRPr="0091050E" w:rsidRDefault="00141950" w:rsidP="00FF735D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հավաքագրում, վերլուծություն</w:t>
            </w:r>
          </w:p>
          <w:p w:rsidR="008E696F" w:rsidRPr="0091050E" w:rsidRDefault="0000101D" w:rsidP="0091050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1050E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1050E" w:rsidRDefault="008E696F" w:rsidP="00FF735D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1050E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1050E" w:rsidRDefault="00531B09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1050E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1050E" w:rsidRDefault="00141950" w:rsidP="00FF735D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846FF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1050E" w:rsidRDefault="003C5E15" w:rsidP="00FF735D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1050E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1050E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b/>
                <w:sz w:val="24"/>
                <w:szCs w:val="24"/>
              </w:rPr>
              <w:lastRenderedPageBreak/>
              <w:t xml:space="preserve">4.1.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BA594C" w:rsidRPr="00910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BA594C" w:rsidRPr="0091050E" w:rsidRDefault="00BA594C" w:rsidP="00FF735D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1050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BA594C" w:rsidRPr="00910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BA09A6"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Pr="0091050E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տարածքային ազդեցություն։</w:t>
            </w:r>
          </w:p>
          <w:p w:rsidR="00BA594C" w:rsidRPr="0091050E" w:rsidRDefault="00BA594C" w:rsidP="00FF735D">
            <w:pPr>
              <w:spacing w:after="0"/>
              <w:ind w:right="14"/>
              <w:jc w:val="both"/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015119" w:rsidRPr="0091050E" w:rsidRDefault="00015119" w:rsidP="0001511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BA594C" w:rsidRPr="0091050E" w:rsidRDefault="00BA594C" w:rsidP="00FF735D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4103B" w:rsidRDefault="00BA594C" w:rsidP="0054103B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u w:val="single"/>
                <w:lang w:val="hy-AM"/>
              </w:rPr>
            </w:pPr>
            <w:r w:rsidRPr="0091050E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FF735D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F72F2"/>
    <w:multiLevelType w:val="hybridMultilevel"/>
    <w:tmpl w:val="81FC23E0"/>
    <w:lvl w:ilvl="0" w:tplc="52E21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B6E7A49"/>
    <w:multiLevelType w:val="hybridMultilevel"/>
    <w:tmpl w:val="32229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0530D4"/>
    <w:multiLevelType w:val="hybridMultilevel"/>
    <w:tmpl w:val="05C012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14"/>
  </w:num>
  <w:num w:numId="5">
    <w:abstractNumId w:val="5"/>
  </w:num>
  <w:num w:numId="6">
    <w:abstractNumId w:val="9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16"/>
  </w:num>
  <w:num w:numId="13">
    <w:abstractNumId w:val="7"/>
  </w:num>
  <w:num w:numId="14">
    <w:abstractNumId w:val="20"/>
  </w:num>
  <w:num w:numId="15">
    <w:abstractNumId w:val="22"/>
  </w:num>
  <w:num w:numId="16">
    <w:abstractNumId w:val="18"/>
  </w:num>
  <w:num w:numId="17">
    <w:abstractNumId w:val="21"/>
  </w:num>
  <w:num w:numId="18">
    <w:abstractNumId w:val="13"/>
  </w:num>
  <w:num w:numId="19">
    <w:abstractNumId w:val="0"/>
  </w:num>
  <w:num w:numId="20">
    <w:abstractNumId w:val="2"/>
  </w:num>
  <w:num w:numId="21">
    <w:abstractNumId w:val="23"/>
  </w:num>
  <w:num w:numId="22">
    <w:abstractNumId w:val="24"/>
  </w:num>
  <w:num w:numId="23">
    <w:abstractNumId w:val="12"/>
  </w:num>
  <w:num w:numId="24">
    <w:abstractNumId w:val="1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05691"/>
    <w:rsid w:val="00015119"/>
    <w:rsid w:val="00034692"/>
    <w:rsid w:val="000352C8"/>
    <w:rsid w:val="00046A3A"/>
    <w:rsid w:val="00065F7C"/>
    <w:rsid w:val="000800FB"/>
    <w:rsid w:val="00084C9F"/>
    <w:rsid w:val="00087BFA"/>
    <w:rsid w:val="00094D1F"/>
    <w:rsid w:val="000A1C83"/>
    <w:rsid w:val="000B345B"/>
    <w:rsid w:val="000D392B"/>
    <w:rsid w:val="000E7E12"/>
    <w:rsid w:val="0010100C"/>
    <w:rsid w:val="00102449"/>
    <w:rsid w:val="00105F93"/>
    <w:rsid w:val="00106D1D"/>
    <w:rsid w:val="00107823"/>
    <w:rsid w:val="001114DF"/>
    <w:rsid w:val="00113C7C"/>
    <w:rsid w:val="00116E7E"/>
    <w:rsid w:val="00122F8F"/>
    <w:rsid w:val="0013105C"/>
    <w:rsid w:val="001350F6"/>
    <w:rsid w:val="00141950"/>
    <w:rsid w:val="00143524"/>
    <w:rsid w:val="001615EE"/>
    <w:rsid w:val="00171FC1"/>
    <w:rsid w:val="001859CD"/>
    <w:rsid w:val="001B5EAC"/>
    <w:rsid w:val="001D3FF1"/>
    <w:rsid w:val="001E6ABE"/>
    <w:rsid w:val="001F5027"/>
    <w:rsid w:val="00204F30"/>
    <w:rsid w:val="00206986"/>
    <w:rsid w:val="00210CDB"/>
    <w:rsid w:val="00217AD5"/>
    <w:rsid w:val="00221FF6"/>
    <w:rsid w:val="00231329"/>
    <w:rsid w:val="00251AF0"/>
    <w:rsid w:val="00275858"/>
    <w:rsid w:val="00281B69"/>
    <w:rsid w:val="002952AC"/>
    <w:rsid w:val="002E2AF9"/>
    <w:rsid w:val="002F614B"/>
    <w:rsid w:val="00315821"/>
    <w:rsid w:val="00317CA3"/>
    <w:rsid w:val="00324076"/>
    <w:rsid w:val="00334754"/>
    <w:rsid w:val="00336409"/>
    <w:rsid w:val="00343519"/>
    <w:rsid w:val="00355C64"/>
    <w:rsid w:val="003629AA"/>
    <w:rsid w:val="00363AC8"/>
    <w:rsid w:val="0037132A"/>
    <w:rsid w:val="003C53B6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840F7"/>
    <w:rsid w:val="004856A7"/>
    <w:rsid w:val="004973F5"/>
    <w:rsid w:val="0049783D"/>
    <w:rsid w:val="004A0DCA"/>
    <w:rsid w:val="004A2807"/>
    <w:rsid w:val="004A7172"/>
    <w:rsid w:val="004C11A0"/>
    <w:rsid w:val="004D2953"/>
    <w:rsid w:val="004E48C0"/>
    <w:rsid w:val="004F182B"/>
    <w:rsid w:val="00500596"/>
    <w:rsid w:val="00504CE0"/>
    <w:rsid w:val="00507FE9"/>
    <w:rsid w:val="005147CF"/>
    <w:rsid w:val="00524036"/>
    <w:rsid w:val="00531B09"/>
    <w:rsid w:val="0053411E"/>
    <w:rsid w:val="0054103B"/>
    <w:rsid w:val="00551BA2"/>
    <w:rsid w:val="00554281"/>
    <w:rsid w:val="0056483E"/>
    <w:rsid w:val="00582658"/>
    <w:rsid w:val="00594BFF"/>
    <w:rsid w:val="005A287D"/>
    <w:rsid w:val="005D3EA7"/>
    <w:rsid w:val="005E646E"/>
    <w:rsid w:val="005E7879"/>
    <w:rsid w:val="005E7CF5"/>
    <w:rsid w:val="00620A27"/>
    <w:rsid w:val="00624A4D"/>
    <w:rsid w:val="006455C3"/>
    <w:rsid w:val="00665984"/>
    <w:rsid w:val="00683747"/>
    <w:rsid w:val="0068651B"/>
    <w:rsid w:val="006A3D92"/>
    <w:rsid w:val="006A3E25"/>
    <w:rsid w:val="006A54A3"/>
    <w:rsid w:val="006B1D27"/>
    <w:rsid w:val="006B24B2"/>
    <w:rsid w:val="006C238C"/>
    <w:rsid w:val="006F2A73"/>
    <w:rsid w:val="00707B6F"/>
    <w:rsid w:val="0071594A"/>
    <w:rsid w:val="00775518"/>
    <w:rsid w:val="007972CD"/>
    <w:rsid w:val="007A14F0"/>
    <w:rsid w:val="007B3877"/>
    <w:rsid w:val="007C5CD9"/>
    <w:rsid w:val="007D607D"/>
    <w:rsid w:val="00802C83"/>
    <w:rsid w:val="00804FD0"/>
    <w:rsid w:val="00822B5A"/>
    <w:rsid w:val="00822C26"/>
    <w:rsid w:val="00835CBB"/>
    <w:rsid w:val="00846FFA"/>
    <w:rsid w:val="00855F7E"/>
    <w:rsid w:val="00857E5B"/>
    <w:rsid w:val="0086528C"/>
    <w:rsid w:val="008802B3"/>
    <w:rsid w:val="00885D81"/>
    <w:rsid w:val="00892987"/>
    <w:rsid w:val="00893785"/>
    <w:rsid w:val="008968EF"/>
    <w:rsid w:val="008C0619"/>
    <w:rsid w:val="008C7304"/>
    <w:rsid w:val="008D1066"/>
    <w:rsid w:val="008E384F"/>
    <w:rsid w:val="008E5ADA"/>
    <w:rsid w:val="008E696F"/>
    <w:rsid w:val="008F5108"/>
    <w:rsid w:val="0091050E"/>
    <w:rsid w:val="009248A6"/>
    <w:rsid w:val="0092691F"/>
    <w:rsid w:val="009425A1"/>
    <w:rsid w:val="00953EA5"/>
    <w:rsid w:val="00991B92"/>
    <w:rsid w:val="009A0475"/>
    <w:rsid w:val="009A4B40"/>
    <w:rsid w:val="009A6B78"/>
    <w:rsid w:val="009B5C55"/>
    <w:rsid w:val="009C14E8"/>
    <w:rsid w:val="009D0775"/>
    <w:rsid w:val="009E72D8"/>
    <w:rsid w:val="009E757D"/>
    <w:rsid w:val="00A17474"/>
    <w:rsid w:val="00A30269"/>
    <w:rsid w:val="00A46681"/>
    <w:rsid w:val="00A47B7E"/>
    <w:rsid w:val="00AA3179"/>
    <w:rsid w:val="00AA4C3B"/>
    <w:rsid w:val="00AD6CC0"/>
    <w:rsid w:val="00AE2B84"/>
    <w:rsid w:val="00AE70BD"/>
    <w:rsid w:val="00AF4A00"/>
    <w:rsid w:val="00B12442"/>
    <w:rsid w:val="00B171E8"/>
    <w:rsid w:val="00B31066"/>
    <w:rsid w:val="00B674BF"/>
    <w:rsid w:val="00B9459C"/>
    <w:rsid w:val="00BA03E2"/>
    <w:rsid w:val="00BA09A6"/>
    <w:rsid w:val="00BA594C"/>
    <w:rsid w:val="00BB7DC0"/>
    <w:rsid w:val="00BC06DB"/>
    <w:rsid w:val="00BC2567"/>
    <w:rsid w:val="00C01297"/>
    <w:rsid w:val="00C10E62"/>
    <w:rsid w:val="00C1439C"/>
    <w:rsid w:val="00C153BC"/>
    <w:rsid w:val="00C179D4"/>
    <w:rsid w:val="00C21983"/>
    <w:rsid w:val="00C26ACD"/>
    <w:rsid w:val="00C37789"/>
    <w:rsid w:val="00C45438"/>
    <w:rsid w:val="00C51043"/>
    <w:rsid w:val="00C61C6B"/>
    <w:rsid w:val="00C64AD5"/>
    <w:rsid w:val="00C8082D"/>
    <w:rsid w:val="00C9271F"/>
    <w:rsid w:val="00C9375E"/>
    <w:rsid w:val="00CB4E34"/>
    <w:rsid w:val="00CC37A1"/>
    <w:rsid w:val="00CD1366"/>
    <w:rsid w:val="00CD5E84"/>
    <w:rsid w:val="00CE633A"/>
    <w:rsid w:val="00CF0DF9"/>
    <w:rsid w:val="00D1385D"/>
    <w:rsid w:val="00D160D0"/>
    <w:rsid w:val="00D17BF4"/>
    <w:rsid w:val="00D2595E"/>
    <w:rsid w:val="00D37294"/>
    <w:rsid w:val="00D4390F"/>
    <w:rsid w:val="00D45F52"/>
    <w:rsid w:val="00D51B72"/>
    <w:rsid w:val="00D603B5"/>
    <w:rsid w:val="00D72D02"/>
    <w:rsid w:val="00DC00AB"/>
    <w:rsid w:val="00DC1BCC"/>
    <w:rsid w:val="00DC29D8"/>
    <w:rsid w:val="00DC5D33"/>
    <w:rsid w:val="00DE5D26"/>
    <w:rsid w:val="00DE638E"/>
    <w:rsid w:val="00DF093D"/>
    <w:rsid w:val="00E02A60"/>
    <w:rsid w:val="00E2272E"/>
    <w:rsid w:val="00E23E3E"/>
    <w:rsid w:val="00E26819"/>
    <w:rsid w:val="00E33F76"/>
    <w:rsid w:val="00E46A55"/>
    <w:rsid w:val="00E5343C"/>
    <w:rsid w:val="00E64B41"/>
    <w:rsid w:val="00E72386"/>
    <w:rsid w:val="00EB2814"/>
    <w:rsid w:val="00ED6921"/>
    <w:rsid w:val="00EF399C"/>
    <w:rsid w:val="00F00A4D"/>
    <w:rsid w:val="00F00C96"/>
    <w:rsid w:val="00F12B05"/>
    <w:rsid w:val="00F153B7"/>
    <w:rsid w:val="00F467ED"/>
    <w:rsid w:val="00F54D85"/>
    <w:rsid w:val="00F55B09"/>
    <w:rsid w:val="00F6352B"/>
    <w:rsid w:val="00F84BE0"/>
    <w:rsid w:val="00FB19F8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C3ADF"/>
  <w15:docId w15:val="{D7316C5B-A9CA-4AB2-A6BA-55E7A88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basedOn w:val="Normal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0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F1BE6-5EBD-4C9A-A03B-21FD432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55</cp:revision>
  <cp:lastPrinted>2019-03-13T08:19:00Z</cp:lastPrinted>
  <dcterms:created xsi:type="dcterms:W3CDTF">2020-01-22T09:34:00Z</dcterms:created>
  <dcterms:modified xsi:type="dcterms:W3CDTF">2024-09-18T13:00:00Z</dcterms:modified>
</cp:coreProperties>
</file>