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6A" w:rsidRPr="00B76FB5" w:rsidRDefault="0038176A" w:rsidP="00164624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B76FB5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550040" w:rsidRPr="00B76FB5">
        <w:rPr>
          <w:rFonts w:ascii="GHEA Grapalat" w:eastAsia="Times New Roman" w:hAnsi="GHEA Grapalat" w:cs="Sylfaen"/>
          <w:sz w:val="16"/>
          <w:szCs w:val="16"/>
          <w:lang w:val="hy-AM"/>
        </w:rPr>
        <w:t>56</w:t>
      </w:r>
      <w:r w:rsidRPr="00B76FB5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38176A" w:rsidRPr="00B76FB5" w:rsidRDefault="0038176A" w:rsidP="00164624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B76FB5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B76FB5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B76FB5">
        <w:rPr>
          <w:rFonts w:ascii="GHEA Grapalat" w:eastAsia="Times New Roman" w:hAnsi="GHEA Grapalat" w:cs="Sylfaen"/>
          <w:sz w:val="16"/>
          <w:szCs w:val="16"/>
        </w:rPr>
        <w:t>է</w:t>
      </w:r>
    </w:p>
    <w:p w:rsidR="0038176A" w:rsidRPr="00B76FB5" w:rsidRDefault="0038176A" w:rsidP="00164624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B76FB5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B76FB5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B76FB5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38176A" w:rsidRPr="00B76FB5" w:rsidRDefault="0038176A" w:rsidP="00164624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B76FB5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B76FB5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B76FB5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3C5E15" w:rsidRPr="00B76FB5" w:rsidRDefault="007057AD" w:rsidP="00164624">
      <w:pPr>
        <w:spacing w:after="0"/>
        <w:ind w:firstLine="375"/>
        <w:jc w:val="right"/>
        <w:rPr>
          <w:rFonts w:ascii="Courier New" w:eastAsia="Times New Roman" w:hAnsi="Courier New" w:cs="Courier New"/>
          <w:sz w:val="24"/>
          <w:szCs w:val="24"/>
        </w:rPr>
      </w:pPr>
      <w:r w:rsidRPr="00B76FB5">
        <w:rPr>
          <w:rFonts w:ascii="GHEA Grapalat" w:hAnsi="GHEA Grapalat" w:cs="Sylfaen"/>
          <w:sz w:val="16"/>
          <w:szCs w:val="16"/>
          <w:lang w:val="hy-AM"/>
        </w:rPr>
        <w:t>20</w:t>
      </w:r>
      <w:r w:rsidRPr="00B76FB5">
        <w:rPr>
          <w:rFonts w:ascii="GHEA Grapalat" w:hAnsi="GHEA Grapalat" w:cs="Sylfaen"/>
          <w:sz w:val="16"/>
          <w:szCs w:val="16"/>
        </w:rPr>
        <w:t>20</w:t>
      </w:r>
      <w:r w:rsidRPr="00B76FB5">
        <w:rPr>
          <w:rFonts w:ascii="GHEA Grapalat" w:hAnsi="GHEA Grapalat" w:cs="Sylfaen"/>
          <w:sz w:val="16"/>
          <w:szCs w:val="16"/>
          <w:lang w:val="hy-AM"/>
        </w:rPr>
        <w:t xml:space="preserve"> թ. </w:t>
      </w:r>
      <w:r w:rsidRPr="00B76FB5">
        <w:rPr>
          <w:rFonts w:ascii="GHEA Grapalat" w:hAnsi="GHEA Grapalat" w:cs="Sylfaen"/>
          <w:sz w:val="16"/>
          <w:szCs w:val="16"/>
        </w:rPr>
        <w:t>ապրիլի</w:t>
      </w:r>
      <w:r w:rsidRPr="00B76FB5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Pr="00B76FB5">
        <w:rPr>
          <w:rFonts w:ascii="GHEA Grapalat" w:hAnsi="GHEA Grapalat" w:cs="Sylfaen"/>
          <w:sz w:val="16"/>
          <w:szCs w:val="16"/>
        </w:rPr>
        <w:t>20-</w:t>
      </w:r>
      <w:r w:rsidRPr="00B76FB5">
        <w:rPr>
          <w:rFonts w:ascii="GHEA Grapalat" w:hAnsi="GHEA Grapalat" w:cs="Sylfaen"/>
          <w:sz w:val="16"/>
          <w:szCs w:val="16"/>
          <w:lang w:val="ru-RU"/>
        </w:rPr>
        <w:t>ի</w:t>
      </w:r>
      <w:r w:rsidRPr="00B76FB5">
        <w:rPr>
          <w:rFonts w:ascii="GHEA Grapalat" w:hAnsi="GHEA Grapalat" w:cs="Sylfaen"/>
          <w:sz w:val="16"/>
          <w:szCs w:val="16"/>
        </w:rPr>
        <w:t xml:space="preserve"> </w:t>
      </w:r>
      <w:r w:rsidRPr="00B76FB5">
        <w:rPr>
          <w:rFonts w:ascii="GHEA Grapalat" w:hAnsi="GHEA Grapalat" w:cs="Sylfaen"/>
          <w:sz w:val="16"/>
          <w:szCs w:val="16"/>
          <w:lang w:val="hy-AM"/>
        </w:rPr>
        <w:t xml:space="preserve">N  </w:t>
      </w:r>
      <w:r w:rsidRPr="00B76FB5">
        <w:rPr>
          <w:rFonts w:ascii="GHEA Grapalat" w:hAnsi="GHEA Grapalat" w:cs="Sylfaen"/>
          <w:sz w:val="16"/>
          <w:szCs w:val="16"/>
          <w:lang w:val="ru-RU"/>
        </w:rPr>
        <w:t>Կ</w:t>
      </w:r>
      <w:r w:rsidRPr="00B76FB5">
        <w:rPr>
          <w:rFonts w:ascii="GHEA Grapalat" w:hAnsi="GHEA Grapalat" w:cs="Sylfaen"/>
          <w:sz w:val="16"/>
          <w:szCs w:val="16"/>
        </w:rPr>
        <w:t>7</w:t>
      </w:r>
      <w:r w:rsidR="00550040" w:rsidRPr="00B76FB5">
        <w:rPr>
          <w:rFonts w:ascii="GHEA Grapalat" w:hAnsi="GHEA Grapalat" w:cs="Sylfaen"/>
          <w:sz w:val="16"/>
          <w:szCs w:val="16"/>
          <w:lang w:val="hy-AM"/>
        </w:rPr>
        <w:t>7</w:t>
      </w:r>
      <w:r w:rsidRPr="00B76FB5">
        <w:rPr>
          <w:rFonts w:ascii="GHEA Grapalat" w:hAnsi="GHEA Grapalat" w:cs="Sylfaen"/>
          <w:sz w:val="16"/>
          <w:szCs w:val="16"/>
        </w:rPr>
        <w:t>-</w:t>
      </w:r>
      <w:r w:rsidRPr="00B76FB5">
        <w:rPr>
          <w:rFonts w:ascii="GHEA Grapalat" w:hAnsi="GHEA Grapalat" w:cs="Sylfaen"/>
          <w:sz w:val="16"/>
          <w:szCs w:val="16"/>
          <w:lang w:val="ru-RU"/>
        </w:rPr>
        <w:t>Ա</w:t>
      </w:r>
      <w:r w:rsidRPr="00B76FB5">
        <w:rPr>
          <w:rFonts w:ascii="GHEA Grapalat" w:hAnsi="GHEA Grapalat" w:cs="Sylfaen"/>
          <w:sz w:val="16"/>
          <w:szCs w:val="16"/>
          <w:lang w:val="hy-AM"/>
        </w:rPr>
        <w:t xml:space="preserve"> հրամանով</w:t>
      </w:r>
    </w:p>
    <w:p w:rsidR="00D45F52" w:rsidRPr="00B76FB5" w:rsidRDefault="00D45F52" w:rsidP="00164624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p w:rsidR="00113C7C" w:rsidRPr="00B76FB5" w:rsidRDefault="00113C7C" w:rsidP="00164624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76FB5">
        <w:rPr>
          <w:rFonts w:ascii="GHEA Grapalat" w:eastAsia="Times New Roman" w:hAnsi="GHEA Grapalat" w:cs="Times New Roman"/>
          <w:b/>
          <w:sz w:val="24"/>
          <w:szCs w:val="24"/>
        </w:rPr>
        <w:t xml:space="preserve">ՔԱՂԱՔԱՑԻԱԿԱՆ </w:t>
      </w:r>
      <w:r w:rsidR="003A3874" w:rsidRPr="00B76FB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ԾԱՌԱՅՈՒԹՅԱՆ </w:t>
      </w:r>
      <w:r w:rsidRPr="00B76FB5">
        <w:rPr>
          <w:rFonts w:ascii="GHEA Grapalat" w:eastAsia="Times New Roman" w:hAnsi="GHEA Grapalat" w:cs="Times New Roman"/>
          <w:b/>
          <w:sz w:val="24"/>
          <w:szCs w:val="24"/>
        </w:rPr>
        <w:t>ՊԱՇՏՈՆԻ ԱՆՁՆԱԳԻՐ</w:t>
      </w:r>
    </w:p>
    <w:p w:rsidR="003A3874" w:rsidRPr="00B76FB5" w:rsidRDefault="003A3874" w:rsidP="00164624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B76FB5" w:rsidRDefault="00C61C6B" w:rsidP="00164624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76FB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</w:t>
      </w:r>
      <w:r w:rsidR="00794554" w:rsidRPr="00B76FB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ՄԱՐՄՆԻ </w:t>
      </w:r>
      <w:r w:rsidR="0038176A" w:rsidRPr="00B76FB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ՍԱՀՄԱՆԱՅԻՆ </w:t>
      </w:r>
      <w:r w:rsidR="00205B5C" w:rsidRPr="00B76FB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ՊԵՏԱԿԱՆ ՎԵՐԱՀՍԿՈՂՈՒԹՅԱՆ</w:t>
      </w:r>
      <w:r w:rsidR="0038176A" w:rsidRPr="00B76FB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ՀԱՄԱԿԱՐԳՄԱՆ </w:t>
      </w:r>
      <w:r w:rsidR="00D75032" w:rsidRPr="00B76FB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ԲԱԺՆԻ</w:t>
      </w:r>
      <w:r w:rsidR="00F54D85" w:rsidRPr="00B76FB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ՊԵՏ </w:t>
      </w:r>
    </w:p>
    <w:p w:rsidR="00113C7C" w:rsidRPr="00B76FB5" w:rsidRDefault="00113C7C" w:rsidP="00164624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B76FB5" w:rsidRDefault="00113C7C" w:rsidP="00164624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8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4"/>
      </w:tblGrid>
      <w:tr w:rsidR="00B76FB5" w:rsidRPr="00B76FB5" w:rsidTr="00726556">
        <w:trPr>
          <w:trHeight w:val="311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B76FB5" w:rsidRDefault="003C5E15" w:rsidP="00164624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76FB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B76FB5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B76FB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B76FB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B76FB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B76FB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B76FB5" w:rsidRPr="00B77CCB" w:rsidTr="00726556">
        <w:trPr>
          <w:trHeight w:val="5308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B76FB5" w:rsidRDefault="003C5E15" w:rsidP="00164624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76FB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B76FB5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B76FB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B76FB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B76FB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B76FB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B76FB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B76FB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B76FB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B76FB5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B76FB5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B76FB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B76FB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38176A" w:rsidRPr="00B76FB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սահմանային </w:t>
            </w:r>
            <w:r w:rsidR="00205B5C" w:rsidRPr="00B76FB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պետական վերահսկողության</w:t>
            </w:r>
            <w:r w:rsidR="0038176A" w:rsidRPr="00B76FB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համակարգման </w:t>
            </w:r>
            <w:r w:rsidR="00F54D85" w:rsidRPr="00B76FB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բաժնի</w:t>
            </w:r>
            <w:r w:rsidR="00173CFF" w:rsidRPr="00B76FB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r w:rsidR="00173CFF" w:rsidRPr="00B76FB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Բաժին</w:t>
            </w:r>
            <w:r w:rsidR="00173CFF" w:rsidRPr="00B76FB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F54D85" w:rsidRPr="00B76FB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8C7304" w:rsidRPr="00B76FB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պետ</w:t>
            </w:r>
            <w:r w:rsidR="00F54D85" w:rsidRPr="00B76FB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F54D85" w:rsidRPr="00B76FB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F54D85" w:rsidRPr="00B76FB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Բաժնի պետ</w:t>
            </w:r>
            <w:r w:rsidR="00F54D85" w:rsidRPr="00B76FB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B76FB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(ծածկագիրը՝</w:t>
            </w:r>
            <w:r w:rsidR="00C61C6B" w:rsidRPr="00B76FB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B76FB5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B76FB5">
              <w:rPr>
                <w:rFonts w:ascii="GHEA Grapalat" w:hAnsi="GHEA Grapalat"/>
                <w:sz w:val="24"/>
                <w:szCs w:val="24"/>
              </w:rPr>
              <w:t>70-</w:t>
            </w:r>
            <w:r w:rsidR="00BA5BAF" w:rsidRPr="00B76FB5">
              <w:rPr>
                <w:rFonts w:ascii="GHEA Grapalat" w:hAnsi="GHEA Grapalat"/>
                <w:sz w:val="24"/>
                <w:szCs w:val="24"/>
              </w:rPr>
              <w:t>26.8</w:t>
            </w:r>
            <w:r w:rsidR="00C61C6B" w:rsidRPr="00B76FB5">
              <w:rPr>
                <w:rFonts w:ascii="GHEA Grapalat" w:hAnsi="GHEA Grapalat"/>
                <w:sz w:val="24"/>
                <w:szCs w:val="24"/>
              </w:rPr>
              <w:t>-Ղ</w:t>
            </w:r>
            <w:r w:rsidR="00734FE7" w:rsidRPr="00B76FB5">
              <w:rPr>
                <w:rFonts w:ascii="GHEA Grapalat" w:hAnsi="GHEA Grapalat"/>
                <w:sz w:val="24"/>
                <w:szCs w:val="24"/>
              </w:rPr>
              <w:t>3</w:t>
            </w:r>
            <w:r w:rsidR="000D109F" w:rsidRPr="00B76FB5">
              <w:rPr>
                <w:rFonts w:ascii="GHEA Grapalat" w:hAnsi="GHEA Grapalat"/>
                <w:sz w:val="24"/>
                <w:szCs w:val="24"/>
              </w:rPr>
              <w:t>-</w:t>
            </w:r>
            <w:r w:rsidR="00173CFF" w:rsidRPr="00B76FB5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C61C6B" w:rsidRPr="00B76FB5">
              <w:rPr>
                <w:rFonts w:ascii="GHEA Grapalat" w:hAnsi="GHEA Grapalat"/>
                <w:sz w:val="24"/>
                <w:szCs w:val="24"/>
              </w:rPr>
              <w:t>)</w:t>
            </w:r>
            <w:r w:rsidRPr="00B76FB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B76FB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B76FB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B76FB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B76FB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B76FB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B76FB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B76FB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B76FB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B76FB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B76FB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B76FB5" w:rsidRDefault="00F54D85" w:rsidP="00164624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B76FB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Բաժնի </w:t>
            </w:r>
            <w:r w:rsidR="00ED6921" w:rsidRPr="00B76FB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պետն անմիջական </w:t>
            </w:r>
            <w:r w:rsidR="00334754" w:rsidRPr="00B76FB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B76FB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Pr="00B76FB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</w:t>
            </w:r>
            <w:r w:rsidR="00726556" w:rsidRPr="00B76FB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է </w:t>
            </w:r>
            <w:r w:rsidR="00D81FFC" w:rsidRPr="00B76FB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Տեսչական մարմնի ղեկավար</w:t>
            </w:r>
            <w:r w:rsidRPr="00B76FB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ին</w:t>
            </w:r>
            <w:r w:rsidR="00ED6921" w:rsidRPr="00B76FB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. </w:t>
            </w:r>
            <w:r w:rsidR="003C5E15" w:rsidRPr="00B76FB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/>
              </w:rPr>
              <w:br/>
            </w:r>
            <w:r w:rsidR="003C5E15" w:rsidRPr="00B76FB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B76FB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. </w:t>
            </w:r>
            <w:r w:rsidR="003C5E15" w:rsidRPr="00B76FB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Ենթակա</w:t>
            </w:r>
            <w:r w:rsidR="003C5E15" w:rsidRPr="00B76FB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B76FB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և</w:t>
            </w:r>
            <w:r w:rsidR="003C5E15" w:rsidRPr="00B76FB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B76FB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հաշվետու</w:t>
            </w:r>
            <w:r w:rsidR="003C5E15" w:rsidRPr="00B76FB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B76FB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</w:t>
            </w:r>
            <w:r w:rsidR="003C5E15" w:rsidRPr="00B76FB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3C5E15" w:rsidRPr="00B76FB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Pr="00B76FB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Բաժնի </w:t>
            </w:r>
            <w:r w:rsidR="008C7304" w:rsidRPr="00B76FB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պետին  </w:t>
            </w:r>
            <w:r w:rsidR="00ED6921" w:rsidRPr="00B76FB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անմիջական</w:t>
            </w:r>
            <w:r w:rsidR="00113C7C" w:rsidRPr="00B76FB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ենթակա և հաշվետու են </w:t>
            </w:r>
            <w:r w:rsidR="00CF0DF9" w:rsidRPr="00B76FB5">
              <w:rPr>
                <w:rFonts w:ascii="GHEA Grapalat" w:hAnsi="GHEA Grapalat"/>
                <w:sz w:val="24"/>
                <w:lang w:val="hy-AM"/>
              </w:rPr>
              <w:t xml:space="preserve">Բաժնի </w:t>
            </w:r>
            <w:r w:rsidRPr="00B76FB5">
              <w:rPr>
                <w:rFonts w:ascii="GHEA Grapalat" w:hAnsi="GHEA Grapalat"/>
                <w:sz w:val="24"/>
                <w:lang w:val="hy-AM"/>
              </w:rPr>
              <w:t>աշխատողն</w:t>
            </w:r>
            <w:r w:rsidR="00CF0DF9" w:rsidRPr="00B76FB5">
              <w:rPr>
                <w:rFonts w:ascii="GHEA Grapalat" w:hAnsi="GHEA Grapalat"/>
                <w:sz w:val="24"/>
                <w:lang w:val="hy-AM"/>
              </w:rPr>
              <w:t>երը</w:t>
            </w:r>
            <w:r w:rsidR="009A6B78" w:rsidRPr="00B76FB5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B76FB5" w:rsidRDefault="003C5E15" w:rsidP="00164624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B76FB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B76FB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B76FB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B76FB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B76FB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B76FB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B76FB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B76FB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B76FB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B76FB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CE106C" w:rsidRPr="00B76FB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B76FB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F54D85" w:rsidRPr="00B76FB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Բաժնի </w:t>
            </w:r>
            <w:r w:rsidR="008C7304" w:rsidRPr="00B76FB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պետի  </w:t>
            </w:r>
            <w:r w:rsidR="00AA4C3B" w:rsidRPr="00B76FB5">
              <w:rPr>
                <w:rFonts w:ascii="GHEA Grapalat" w:hAnsi="GHEA Grapalat"/>
                <w:sz w:val="24"/>
                <w:lang w:val="hy-AM"/>
              </w:rPr>
              <w:t>բացակայության դեպքում նրան փոխարինում է</w:t>
            </w:r>
            <w:r w:rsidR="00726556" w:rsidRPr="00B76FB5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CF0DF9" w:rsidRPr="00B76FB5">
              <w:rPr>
                <w:rFonts w:ascii="GHEA Grapalat" w:hAnsi="GHEA Grapalat"/>
                <w:sz w:val="24"/>
                <w:lang w:val="hy-AM"/>
              </w:rPr>
              <w:t xml:space="preserve">Բաժնի </w:t>
            </w:r>
            <w:r w:rsidR="00BA5BAF" w:rsidRPr="00B76FB5">
              <w:rPr>
                <w:rFonts w:ascii="GHEA Grapalat" w:hAnsi="GHEA Grapalat"/>
                <w:sz w:val="24"/>
                <w:lang w:val="hy-AM"/>
              </w:rPr>
              <w:t xml:space="preserve">պետի </w:t>
            </w:r>
            <w:r w:rsidR="00E5682C" w:rsidRPr="00B76FB5">
              <w:rPr>
                <w:rFonts w:ascii="GHEA Grapalat" w:hAnsi="GHEA Grapalat"/>
                <w:sz w:val="24"/>
                <w:lang w:val="hy-AM"/>
              </w:rPr>
              <w:t>տեղակալ</w:t>
            </w:r>
            <w:r w:rsidR="00BA5BAF" w:rsidRPr="00B76FB5">
              <w:rPr>
                <w:rFonts w:ascii="GHEA Grapalat" w:hAnsi="GHEA Grapalat"/>
                <w:sz w:val="24"/>
                <w:lang w:val="hy-AM"/>
              </w:rPr>
              <w:t>ը կամ Բաժնի գ</w:t>
            </w:r>
            <w:r w:rsidR="003A3874" w:rsidRPr="00B76FB5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726556" w:rsidRPr="00B76FB5">
              <w:rPr>
                <w:rFonts w:ascii="GHEA Grapalat" w:hAnsi="GHEA Grapalat"/>
                <w:sz w:val="24"/>
                <w:lang w:val="hy-AM"/>
              </w:rPr>
              <w:t>մասնագետ</w:t>
            </w:r>
            <w:r w:rsidR="008C7304" w:rsidRPr="00B76FB5">
              <w:rPr>
                <w:rFonts w:ascii="GHEA Grapalat" w:hAnsi="GHEA Grapalat"/>
                <w:sz w:val="24"/>
                <w:lang w:val="hy-AM"/>
              </w:rPr>
              <w:t>ը</w:t>
            </w:r>
            <w:r w:rsidR="00BA5BAF" w:rsidRPr="00B76FB5">
              <w:rPr>
                <w:rFonts w:ascii="GHEA Grapalat" w:hAnsi="GHEA Grapalat"/>
                <w:sz w:val="24"/>
                <w:lang w:val="hy-AM"/>
              </w:rPr>
              <w:t>.</w:t>
            </w:r>
            <w:r w:rsidR="00116AB7" w:rsidRPr="00B76FB5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:rsidR="003C5E15" w:rsidRPr="00B76FB5" w:rsidRDefault="003C5E15" w:rsidP="00164624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76FB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1.5. </w:t>
            </w:r>
            <w:r w:rsidRPr="00B76FB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B76FB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B76FB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B03B8E" w:rsidRPr="00B76FB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B76FB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3A3874" w:rsidRPr="00B76FB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="008802B3" w:rsidRPr="00B76FB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="008802B3" w:rsidRPr="00B76FB5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9F038F" w:rsidRPr="00B76FB5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</w:t>
            </w:r>
            <w:r w:rsidR="008802B3" w:rsidRPr="00B76FB5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B76FB5" w:rsidRPr="00B77CCB" w:rsidTr="00726556">
        <w:trPr>
          <w:trHeight w:val="1541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B76FB5" w:rsidRDefault="003C5E15" w:rsidP="00164624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76FB5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B76FB5" w:rsidRDefault="007C5CD9" w:rsidP="00164624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B76FB5" w:rsidRDefault="007C5CD9" w:rsidP="00164624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76FB5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B76FB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B76FB5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B76FB5" w:rsidRDefault="0000101D" w:rsidP="00164624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AD06A3" w:rsidRPr="00B76FB5" w:rsidRDefault="00AD06A3" w:rsidP="00AD06A3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վերահսկողություն է իրականացնում Հայաստանի Հանրապետության տարածք այլ երկրներից կենդանիների և բույսերի վարակիչ հիվանդությունների ներթափանցումից պաշտպանելու՝ այդ թվում՝ </w:t>
            </w:r>
            <w:r w:rsidR="00205B5C"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սահմանային պետական վերահսկողության բաժիններին</w:t>
            </w:r>
            <w:r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այլ երկրների անասնահամաճարակային </w:t>
            </w:r>
            <w:r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վիճակի, արձանագրված վարակիչ հիվանդությունների, առկա սահմանափակումների վերաբերյալ՝ դրանց հետևելու ցուցումով տեղեկատվության տրամադրման գործընթացի նկատմամբ</w:t>
            </w:r>
            <w:r w:rsidRPr="00B76FB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AD06A3" w:rsidRPr="00B76FB5" w:rsidRDefault="00AD06A3" w:rsidP="00AD06A3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76FB5">
              <w:rPr>
                <w:rFonts w:ascii="GHEA Grapalat" w:hAnsi="GHEA Grapalat"/>
                <w:sz w:val="24"/>
                <w:szCs w:val="24"/>
                <w:lang w:val="hy-AM"/>
              </w:rPr>
              <w:t xml:space="preserve">ապահովում է </w:t>
            </w:r>
            <w:r w:rsidR="00205B5C"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սահմանային պետական վերահսկողության բաժինների</w:t>
            </w:r>
            <w:r w:rsidRPr="00B76FB5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կողմից Հայաստանի Հանրապետության օրենսդրության միատեսակ կիրառումը.</w:t>
            </w:r>
          </w:p>
          <w:p w:rsidR="00EA3F30" w:rsidRPr="00B76FB5" w:rsidRDefault="00EA3F30" w:rsidP="00EA3F30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76FB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ապահովում է կատարողական չափանիշների, ցուցանիշների հիման վրա </w:t>
            </w:r>
            <w:r w:rsidR="00205B5C"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սահմանային պետական վերահսկողության բաժինների</w:t>
            </w:r>
            <w:r w:rsidRPr="00B76FB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աշխատանքների համակարգումը, աշխատանքային ծրագրերի կազմումը և ապահովում է  դրանց կատարումը</w:t>
            </w:r>
            <w:r w:rsidRPr="00B76FB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805CF8" w:rsidRPr="00B76FB5" w:rsidRDefault="00BA5BAF" w:rsidP="00164624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76FB5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կազմակերպում </w:t>
            </w:r>
            <w:r w:rsidR="00350501" w:rsidRPr="00B76FB5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="00205B5C"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սահմանային պետական վերահսկողության բաժինների</w:t>
            </w:r>
            <w:r w:rsidR="00350501" w:rsidRPr="00B76FB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76FB5">
              <w:rPr>
                <w:rFonts w:ascii="GHEA Grapalat" w:hAnsi="GHEA Grapalat"/>
                <w:sz w:val="24"/>
                <w:szCs w:val="24"/>
                <w:lang w:val="hy-AM"/>
              </w:rPr>
              <w:t xml:space="preserve">գործունեության </w:t>
            </w:r>
            <w:r w:rsidR="00B03B8E" w:rsidRPr="00B76FB5">
              <w:rPr>
                <w:rFonts w:ascii="GHEA Grapalat" w:hAnsi="GHEA Grapalat"/>
                <w:sz w:val="24"/>
                <w:szCs w:val="24"/>
                <w:lang w:val="hy-AM"/>
              </w:rPr>
              <w:t>մեթոդական ղեկավարումը և համակարգումը</w:t>
            </w:r>
            <w:r w:rsidR="00350501" w:rsidRPr="00B76FB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03B8E" w:rsidRPr="00B76FB5" w:rsidRDefault="00B03B8E" w:rsidP="00B03B8E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76FB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կազմակերպում է </w:t>
            </w:r>
            <w:r w:rsidRPr="00B76FB5">
              <w:rPr>
                <w:rFonts w:ascii="GHEA Grapalat" w:hAnsi="GHEA Grapalat" w:cs="Cambria Math"/>
                <w:sz w:val="24"/>
                <w:szCs w:val="24"/>
                <w:lang w:val="hy-AM"/>
              </w:rPr>
              <w:t>սննդամթերքի, սննդամթերքի հետ անմիջական շփման մեջ գտնվող նյութերի, անասնաբուժական և բուսասանիտարական ենթահսկման ապրանքների ներմուծման, արտահանման գործընթացներում ուղեկցող փաստաթղթերի ուսումնասիրման, մեթոդական ցուցումների տրամադրման աշխատանքները և Հայաստանի Հանրապետության օրենսդրության պահանջների խախտումների հայտնաբերման դեպքում դրանք ներկայացնում է  Տեսչական մարմնի ղեկավարին.</w:t>
            </w:r>
          </w:p>
          <w:p w:rsidR="00BE076A" w:rsidRPr="00B76FB5" w:rsidRDefault="00BE076A" w:rsidP="00164624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76FB5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կազմակերպում է </w:t>
            </w:r>
            <w:r w:rsidR="00205B5C"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սահմանային պետական վերահսկողության բաժինների</w:t>
            </w:r>
            <w:r w:rsidRPr="00B76FB5">
              <w:rPr>
                <w:rFonts w:ascii="GHEA Grapalat" w:hAnsi="GHEA Grapalat"/>
                <w:sz w:val="24"/>
                <w:szCs w:val="24"/>
                <w:lang w:val="hy-AM"/>
              </w:rPr>
              <w:t xml:space="preserve"> գործունեության ընթացքում առաջացած խնդիրների վերաբերյալ պարզաբանումների տրամադրման աշխատանքները.</w:t>
            </w:r>
          </w:p>
          <w:p w:rsidR="00BE076A" w:rsidRPr="00B76FB5" w:rsidRDefault="00BE076A" w:rsidP="00164624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76FB5">
              <w:rPr>
                <w:rFonts w:ascii="GHEA Grapalat" w:hAnsi="GHEA Grapalat"/>
                <w:sz w:val="24"/>
                <w:szCs w:val="24"/>
                <w:lang w:val="hy-AM"/>
              </w:rPr>
              <w:t>կազմակերպում է  տնտեսվարող սուբյեկտների խորհրդատվության տրամադրման աշխատանքները.</w:t>
            </w:r>
          </w:p>
          <w:p w:rsidR="00350501" w:rsidRPr="00B76FB5" w:rsidRDefault="00BA5BAF" w:rsidP="00164624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76FB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կազմակերպում </w:t>
            </w:r>
            <w:r w:rsidR="00350501" w:rsidRPr="00B76FB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է </w:t>
            </w:r>
            <w:r w:rsidR="00BF63FF" w:rsidRPr="00B76FB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</w:t>
            </w:r>
            <w:r w:rsidR="00350501" w:rsidRPr="00B76FB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ննդամթերքի, </w:t>
            </w:r>
            <w:r w:rsidRPr="00B76FB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հետ անմիջական շփման մեջ գտնվող նյութերի, </w:t>
            </w:r>
            <w:r w:rsidR="00350501" w:rsidRPr="00B76FB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անասնաբուժական և բուսասանիտարական ենթահսկման ապրանքների ներմուծման և արտահանման գործընթացներում ուղեկցող փաստաթղթերի</w:t>
            </w:r>
            <w:r w:rsidR="00B77CCB" w:rsidRPr="008D5BE2">
              <w:rPr>
                <w:rFonts w:ascii="GHEA Grapalat" w:hAnsi="GHEA Grapalat"/>
                <w:sz w:val="24"/>
                <w:szCs w:val="24"/>
                <w:lang w:val="hy-AM"/>
              </w:rPr>
              <w:t>, պեստիցիդների և ագրոքիմիկատների ներմուծման ու արտահանման եզրակացությունների</w:t>
            </w:r>
            <w:r w:rsidR="00B77CC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350501" w:rsidRPr="00B76FB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ձևակերպման, հաշվառման և օգտագործման գործընթացները</w:t>
            </w:r>
            <w:r w:rsidR="00350501" w:rsidRPr="00B76FB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404F2" w:rsidRPr="00B76FB5" w:rsidRDefault="00D404F2" w:rsidP="00D404F2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կազմակերպում է Բաժնի իրավասության շրջանակներում իրավական ակտերի նախագծերի մշակման աշխատանքները.</w:t>
            </w:r>
          </w:p>
          <w:p w:rsidR="00D404F2" w:rsidRPr="00B76FB5" w:rsidRDefault="00D404F2" w:rsidP="00D404F2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կազմակերպում է մեկ կանգառ, մեկ պատուհան համակարգում ներմուծվող, արտահանվող, տարանցիկ փոխադրվող սննդամթերքի, սննդամթերքի հետ անմիջական շփման մեջ գտնվող նյութերի, անասնաբուժական և բուսասանիտարական ենթահսկման ապրանքներն</w:t>
            </w:r>
            <w:r w:rsidRPr="00B76FB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ուղեկցող փաստաթղթերի </w:t>
            </w:r>
            <w:r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ներբեռնման աշխատանքները.</w:t>
            </w:r>
          </w:p>
          <w:p w:rsidR="00D404F2" w:rsidRPr="00B76FB5" w:rsidRDefault="00D404F2" w:rsidP="00D404F2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կազմակերպում է սննդամթերքի, </w:t>
            </w:r>
            <w:r w:rsidRPr="00B76FB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 հետ անմիջական շփման մեջ գտնվող նյութերի, անասնաբուժական և բուսասանիտարական ենթահսկման ապրանքների</w:t>
            </w:r>
            <w:r w:rsidRPr="00B76FB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 ժամանակ ուղեկցվող փաստաթղթերի տվյալների հիման վրա մեկ կանգառ, մեկ պատուհան համակարգում էլեկտրոնային հայտի ստեղծման, մուտքագրման և փոխանցման աշխատանքները.</w:t>
            </w:r>
          </w:p>
          <w:p w:rsidR="00D404F2" w:rsidRPr="00B76FB5" w:rsidRDefault="00C80919" w:rsidP="00D404F2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կազմակերպում է </w:t>
            </w:r>
            <w:r w:rsidR="00D404F2"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մեկ կանգառ, մեկ պատուհան էլեկտրոնային համակարգ մուտքագրված տվյալների վերաբերյալ շաբաթական, ամսական, եռամսյակային, կիսամյակային և տարեկան կամ այլ ժամկետային հաշվետվությունների </w:t>
            </w:r>
            <w:r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>պատրաստ</w:t>
            </w:r>
            <w:r w:rsidR="00D404F2"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>ան</w:t>
            </w:r>
            <w:r w:rsidR="00D404F2"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</w:t>
            </w:r>
            <w:r w:rsidR="00D404F2"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>ան աշխատանքները</w:t>
            </w:r>
            <w:r w:rsidR="00D404F2"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87276D" w:rsidRPr="00B76FB5" w:rsidRDefault="00C80919" w:rsidP="0087276D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կազմակերպում է </w:t>
            </w:r>
            <w:r w:rsidR="00D404F2"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ներմուծվող, արտահանվող, տարանցիկ փոխադրվող սննդամթերքի, սննդամթերքի հետ անմիջական շփման մեջ գտնվող նյութերի, անասնաբուժական և բուսասանիտարական ենթահսկման ապրանքների վերաբերյալ էլեկտրոնային բազաների </w:t>
            </w:r>
            <w:r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>ուսումնասիրությա</w:t>
            </w:r>
            <w:r w:rsidR="00D404F2"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ն, ծրագրային թերությունների </w:t>
            </w:r>
            <w:r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</w:t>
            </w:r>
            <w:r w:rsidR="00D404F2"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>ան աշխատանքները</w:t>
            </w:r>
            <w:r w:rsidR="00D404F2"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87276D" w:rsidRPr="00B76FB5" w:rsidRDefault="0087276D" w:rsidP="0087276D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կազմակերպում է Բաժնի լիազորությունների շրջանակներում հաշվետվությունների, առաջարկությունների, տեղեկանքների և միջնորդագրերի նախապատրաստման աշխատանքները. </w:t>
            </w:r>
          </w:p>
          <w:p w:rsidR="000A4EEC" w:rsidRDefault="000A4EEC" w:rsidP="0087276D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կազմակերպում է լաբորատորիաների կողմից տրամադրվող լաբորատոր փորձաքննությունների արձանագրությունների վերաբերյալ էլեկտրոնային բազա տվյալների մուտքագրման աշխատանքների իրականացումը.</w:t>
            </w:r>
          </w:p>
          <w:p w:rsidR="00B77CCB" w:rsidRPr="00B76FB5" w:rsidRDefault="00B77CCB" w:rsidP="0087276D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af-ZA"/>
              </w:rPr>
              <w:t xml:space="preserve">կազմակերպում է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մոնիթորինգի կամ ուժեղացված լաբորատոր հսկողության ընթացքում հայտնաբերված խախտումների մասին Տեսչական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մարմնի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անասնաբուժության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վարչությանը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սահմանված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կարգով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և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ժամկետներում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տեղեկատվության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տրամադրման աշխատանքները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>.</w:t>
            </w:r>
          </w:p>
          <w:p w:rsidR="005A3C73" w:rsidRPr="00B76FB5" w:rsidRDefault="005A3C73" w:rsidP="00164624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C5E15" w:rsidRPr="00B76FB5" w:rsidRDefault="007C5CD9" w:rsidP="00164624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B76FB5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DC5D33" w:rsidRPr="00B76FB5" w:rsidRDefault="00DC5D33" w:rsidP="00164624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2971E9" w:rsidRPr="00B76FB5" w:rsidRDefault="002971E9" w:rsidP="00164624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C14E18"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առջև դրված գործառույթների և խնդիրների իրականացման հետ կապված անհրաժեշտ տեղեկատվություն, փաստաթղթեր և </w:t>
            </w:r>
            <w:r w:rsidR="00C80919"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</w:t>
            </w:r>
            <w:r w:rsidRPr="00B76FB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4665" w:rsidRPr="00B76FB5" w:rsidRDefault="00394665" w:rsidP="00164624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76FB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Տեսչական մարմնի տարածքային ստորաբաժանումներից՝ </w:t>
            </w:r>
            <w:r w:rsidR="00205B5C"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սահմանային պետական վերահսկողության բաժիններից</w:t>
            </w:r>
            <w:r w:rsidRPr="00B76FB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պահանջել անասնաբուժական և բուսասանիտարական ուղեկցող փաստաթղթերը (անասնաբուժասանիտարական </w:t>
            </w:r>
            <w:r w:rsidRPr="00B76FB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lastRenderedPageBreak/>
              <w:t>հաշվառված ձևաթղթեր (վկայական, տեղեկանք, սերտիֆիկատ), բուսասանիտարական հավաստագիր, առողջության սերտիֆիկատ, որակի և անվտանգության կառավարման համակարգի սերտիֆիկատ, համապատասխանության հավաստագիր կամ հայտարարագիր, համապատասխանության գնահատման, հավատարմագրված և նշանակված փորձարկման լաբորատորիայի եզրակացություն)</w:t>
            </w:r>
            <w:r w:rsidRPr="00B76FB5">
              <w:rPr>
                <w:rFonts w:ascii="GHEA Grapalat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E60DA5" w:rsidRPr="00B76FB5" w:rsidRDefault="00C80919" w:rsidP="00164624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76FB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մասնակցել </w:t>
            </w:r>
            <w:r w:rsidR="00E60DA5" w:rsidRPr="00B76FB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միջազգային համագործակցության շրջանակներում, մասնավորապես՝ Եվրասիական տնտեսական միության անդամ պետությունների հետ կազմակերպվող ժողովներին, կոնֆերանսներին, քննարկումներին, խնդրո առարկայի վերաբերյալ </w:t>
            </w:r>
            <w:r w:rsidRPr="00B76FB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ներկայացնել </w:t>
            </w:r>
            <w:r w:rsidR="00E60DA5" w:rsidRPr="00B76FB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մասնագիտական </w:t>
            </w:r>
            <w:r w:rsidRPr="00B76FB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դիրքորոշումներ</w:t>
            </w:r>
            <w:r w:rsidR="00E60DA5" w:rsidRPr="00B76FB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, </w:t>
            </w:r>
            <w:r w:rsidRPr="00B76FB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առաջարկություններ, կարծիքներ.</w:t>
            </w:r>
            <w:r w:rsidR="00E60DA5" w:rsidRPr="00B76FB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</w:p>
          <w:p w:rsidR="00C0521F" w:rsidRPr="00B76FB5" w:rsidRDefault="00C0521F" w:rsidP="00164624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76FB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համապատասխան մարմիններից </w:t>
            </w:r>
            <w:r w:rsidR="00C14E18" w:rsidRPr="00B76FB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պահանջել </w:t>
            </w:r>
            <w:r w:rsidRPr="00B76FB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էլեկտրոնային տեղեկատվական համակարգում ներառվող անհրաժեշտ </w:t>
            </w:r>
            <w:r w:rsidR="00C80919" w:rsidRPr="00B76FB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տեղեկատվություն</w:t>
            </w:r>
            <w:r w:rsidRPr="00B76FB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Pr="00B76FB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</w:p>
          <w:p w:rsidR="00C80919" w:rsidRPr="00B76FB5" w:rsidRDefault="00C80919" w:rsidP="00164624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մասնակցել Տեսչական մարմնի կողմից վարվող</w:t>
            </w:r>
            <w:r w:rsidR="00394665"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205B5C"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սահմանային պետական վերահսկողության բաժինների</w:t>
            </w:r>
            <w:r w:rsidR="00394665"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գործունեությանն առնչվող </w:t>
            </w:r>
            <w:r w:rsidR="00C8718C"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տեղեկատվության համակարգմանն նպատակով վարվող </w:t>
            </w:r>
            <w:r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էլեկտրոնային տեղեկատվական բազաների </w:t>
            </w:r>
            <w:r w:rsidR="00C8718C"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վարման </w:t>
            </w:r>
            <w:r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աշխատանքներին.</w:t>
            </w:r>
          </w:p>
          <w:p w:rsidR="002971E9" w:rsidRPr="00B76FB5" w:rsidRDefault="00394665" w:rsidP="00164624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Հայաստանի Հանրապետության տարածք այլ երկրներից կենդանիների և բույսերի վարակիչ հիվանդությունների ներթափանցումից պաշտպանելու գործընթացի նկատմամբ </w:t>
            </w:r>
            <w:r w:rsidR="00C8718C"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վերահսկողության ընթացքում ծագած առանձին հարցերի պարզաբանման անհրաժեշտությամբ պայմանավորված Տեսչական մարմնի ղեկավարին ներկայացնել առաջարկություններ </w:t>
            </w:r>
            <w:r w:rsidR="002971E9"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աշխատանքներին մասնագետներ, փորձագետներ, գիտական հաստատությունների ներկայացուցիչներ ներգրավելու </w:t>
            </w:r>
            <w:r w:rsidR="00C8718C"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և աշխատանքային խմբեր կազմավորելու </w:t>
            </w:r>
            <w:r w:rsidR="002971E9"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="002971E9" w:rsidRPr="00B76FB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E5E70" w:rsidRPr="00B76FB5" w:rsidRDefault="003E5E70" w:rsidP="00164624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առջև դրված խնդիրների և գործառույթների իրականացման հետ կապված </w:t>
            </w:r>
            <w:r w:rsidR="00C80919"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>հրավիրել խորհրդակցություններ</w:t>
            </w:r>
            <w:r w:rsidR="00A35409"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>, աշխատանքային և մասնագիտական քննարկումներ</w:t>
            </w:r>
            <w:r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ինչպես նաև </w:t>
            </w:r>
            <w:r w:rsidR="00C80919"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իրավասությանը վերապահված խնդիրների, գործառույթների հետ կապված խորհրդակցություններին և քննարկումներին, քննարկվող հարցերի շուրջ </w:t>
            </w:r>
            <w:r w:rsidR="00C80919"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 w:rsidR="00C80919"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3E5E70" w:rsidRPr="00B76FB5" w:rsidRDefault="003E5E70" w:rsidP="00164624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 աշխատողների</w:t>
            </w:r>
            <w:r w:rsidR="00394665"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>ց</w:t>
            </w:r>
            <w:r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394665"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="006C022B"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սահմանային պետական վերահսկողության բաժինների</w:t>
            </w:r>
            <w:r w:rsidR="00394665"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գործունեության համակարգման շրջանակներում կատարված աշխատանքների վերաբերյալ </w:t>
            </w:r>
            <w:r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հաշվետվություններ,</w:t>
            </w:r>
            <w:r w:rsidR="00C80919"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ստուգել</w:t>
            </w:r>
            <w:r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նրանց գործունեության </w:t>
            </w:r>
            <w:r w:rsidR="00C80919"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>արդյունքները</w:t>
            </w:r>
            <w:r w:rsidR="00394665"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օրենսդրության պահանջների խախտումներ հայտնաբերելու դեպքում տալ դրանց վերացմանն ուղղված անհրաժեշտ </w:t>
            </w:r>
            <w:r w:rsidR="00394665"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ցուցումներ և հանձնարարականներ</w:t>
            </w:r>
            <w:r w:rsidRPr="00B76FB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109AF" w:rsidRPr="00B76FB5" w:rsidRDefault="003109AF" w:rsidP="00164624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>ստանալ լաբորատորիաների կողմից տրամադրվող լաբորատոր փորձաքննությունների արձանագրությունների վերաբերյալ էլեկտրոնային բազա տվյալների մուտքագրման համար անհրաժեշտ տեղեկատվությունը.</w:t>
            </w:r>
          </w:p>
          <w:p w:rsidR="00775518" w:rsidRPr="00B76FB5" w:rsidRDefault="00775518" w:rsidP="00164624">
            <w:pPr>
              <w:spacing w:after="0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</w:p>
          <w:p w:rsidR="007C5CD9" w:rsidRPr="00B76FB5" w:rsidRDefault="007C5CD9" w:rsidP="00164624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sz w:val="24"/>
                <w:szCs w:val="24"/>
              </w:rPr>
            </w:pPr>
            <w:r w:rsidRPr="00B76FB5">
              <w:rPr>
                <w:rFonts w:ascii="GHEA Grapalat" w:hAnsi="GHEA Grapalat" w:cs="Arial"/>
                <w:b/>
                <w:sz w:val="24"/>
                <w:szCs w:val="24"/>
              </w:rPr>
              <w:t>Պարտականությունները՝</w:t>
            </w:r>
          </w:p>
          <w:p w:rsidR="007C5CD9" w:rsidRPr="00B76FB5" w:rsidRDefault="007C5CD9" w:rsidP="00164624">
            <w:pPr>
              <w:pStyle w:val="ListParagraph"/>
              <w:rPr>
                <w:rFonts w:ascii="GHEA Grapalat" w:hAnsi="GHEA Grapalat" w:cs="Arial"/>
                <w:b/>
                <w:sz w:val="24"/>
                <w:szCs w:val="24"/>
              </w:rPr>
            </w:pPr>
          </w:p>
          <w:p w:rsidR="00116E7E" w:rsidRPr="00B76FB5" w:rsidRDefault="002971E9" w:rsidP="00164624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ղեկավարին ներկայացնել</w:t>
            </w:r>
            <w:r w:rsidR="00116E7E" w:rsidRPr="00B76FB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16E7E"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զեկուցումներ՝</w:t>
            </w:r>
            <w:r w:rsidR="00116E7E" w:rsidRPr="00B76FB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C022B"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սահմանային պետական վերահսկողության բաժինների</w:t>
            </w:r>
            <w:r w:rsidR="00C8718C"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գործունեության համկարգման և մեթոդական ղեկավարման շրջանակներում ծագած </w:t>
            </w:r>
            <w:r w:rsidR="003E5E70"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խնդիրների, </w:t>
            </w:r>
            <w:r w:rsidR="00C8718C"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դրանց վերացման ուղղությամբ </w:t>
            </w:r>
            <w:r w:rsidR="003E5E70" w:rsidRPr="00B76FB5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իրականացված աշխատանքների </w:t>
            </w:r>
            <w:r w:rsidR="00C8718C" w:rsidRPr="00B76FB5">
              <w:rPr>
                <w:rFonts w:ascii="GHEA Grapalat" w:hAnsi="GHEA Grapalat"/>
                <w:sz w:val="24"/>
                <w:szCs w:val="24"/>
                <w:lang w:val="hy-AM"/>
              </w:rPr>
              <w:t xml:space="preserve">և գործողությունների </w:t>
            </w:r>
            <w:r w:rsidR="003E5E70" w:rsidRPr="00B76FB5">
              <w:rPr>
                <w:rFonts w:ascii="GHEA Grapalat" w:hAnsi="GHEA Grapalat"/>
                <w:sz w:val="24"/>
                <w:szCs w:val="24"/>
                <w:lang w:val="hy-AM"/>
              </w:rPr>
              <w:t>վերաբերյալ</w:t>
            </w:r>
            <w:r w:rsidR="003E5E70" w:rsidRPr="00B76FB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00C82" w:rsidRPr="00B76FB5" w:rsidRDefault="00400C82" w:rsidP="00164624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 Հանրապետության տարածք այլ երկրներից կենդանիների և բույսերի վարակիչ հիվանդությունների ներթափանցումից պաշտպանելու գործընթացի նկատմամբ վերահսկողության շրջանակներում ուսումնասիրել այլ երկրներում վարակիչ հիվանդությունների վերաբերյալ առկա տվյալները, անասնահամաճարակային վիճակը, գնահատել դրանց՝ Հայաստանի Հանրապետության տարածք ներթափանցելու ռիսկը</w:t>
            </w:r>
            <w:r w:rsidR="00DC4190"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3E16A3"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տրամադրել </w:t>
            </w:r>
            <w:r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անհրաժեշտ մեթոդական </w:t>
            </w:r>
            <w:r w:rsidR="003E16A3"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>ցուցումներ իրավիճակից բխող համապատասխան գործողություններ կատարելու վերաբերյալ.</w:t>
            </w:r>
          </w:p>
          <w:p w:rsidR="007314E9" w:rsidRPr="00B76FB5" w:rsidRDefault="007314E9" w:rsidP="007314E9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ուսումնասիրել սննդի, սննդի հետ անմիջական շփման մեջ գտնվող նյութերի, անասնաբուժական և բուսասանիտարական հսկման ենթակա բեռների ներմուծման, արտահանման ժամանակ ձևակերպումները և ուղեկցող փաստաթղթերը, օրենսդրության պահանջների խախտումներ հայտնաբերելու դեպքում տալ դրանց վերացմանն ուղղված համապատասխան հանձնարարականներ և մեթոդական ցուցումներ, ինչպես նաև արձանագրված խախտումների առնչությամբ կազմված զեկուցագրերի հիման վրա Տեսչական մարմնի ղեկավարին ներկայացնել առաջարկություններ </w:t>
            </w:r>
            <w:r w:rsidR="006C022B"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սահմանային պետական վերահսկողության բաժինների</w:t>
            </w:r>
            <w:r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տեսուչներին կարգապահական պատասխանատվության ենթարկելու, կարգապահական տույժի տեսակների կիրառման վերաբերյալ. </w:t>
            </w:r>
          </w:p>
          <w:p w:rsidR="003E16A3" w:rsidRPr="00B76FB5" w:rsidRDefault="003E16A3" w:rsidP="00164624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ուսումնասիրել սահմանային պետական վերահսկողության շրջանակներում </w:t>
            </w:r>
            <w:r w:rsidR="006C022B"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սահմանային պետական վերահսկողության բաժինների</w:t>
            </w:r>
            <w:r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գործունեության ընթացքում առաջացած խնդիրները, օրենսդրությանը հակասող պրակտիկայի վերացման և օրենքների միատեսական կիրառություն ապահովելու նպատակով ներկայացնել առկա հակասությունների կարգավորմանն ուղղված  </w:t>
            </w:r>
            <w:r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պարզաբանումներ և դրանց վերացմանն ուղղված մեթոդական ցուցումներ.</w:t>
            </w:r>
            <w:r w:rsidR="007314E9"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:rsidR="002E47B5" w:rsidRPr="00B76FB5" w:rsidRDefault="002E47B5" w:rsidP="00164624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76FB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սննդամթերքի և սննդային ու կենսաբանական ակտիվ հավելումների ռիսկայնության աստիճանի որոշման վերաբերյալ հաշվետվությունները և ամփոփել արդյունքները, խնդիրների, օրենսդրության պահանջների խախտումներ հայտնաբերելու դեպքում Տեսչական մարմնի ղեկավարին ներկայացնել դրանց վերացման վերաբերյալ առաջարկություններ.</w:t>
            </w:r>
          </w:p>
          <w:p w:rsidR="002E47B5" w:rsidRPr="00B76FB5" w:rsidRDefault="002E47B5" w:rsidP="00164624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76FB5">
              <w:rPr>
                <w:rFonts w:ascii="GHEA Grapalat" w:hAnsi="GHEA Grapalat"/>
                <w:sz w:val="24"/>
                <w:szCs w:val="24"/>
                <w:lang w:val="hy-AM"/>
              </w:rPr>
              <w:t xml:space="preserve">ամփոփել, վերլուծել </w:t>
            </w:r>
            <w:r w:rsidRPr="00FA3567">
              <w:rPr>
                <w:rFonts w:ascii="GHEA Grapalat" w:hAnsi="GHEA Grapalat"/>
                <w:sz w:val="24"/>
                <w:szCs w:val="24"/>
                <w:lang w:val="hy-AM"/>
              </w:rPr>
              <w:t xml:space="preserve">սահմանային </w:t>
            </w:r>
            <w:r w:rsidR="003C5E12" w:rsidRPr="00EF2336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պետական վերահսկողության</w:t>
            </w:r>
            <w:r w:rsidRPr="00B76FB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878E1">
              <w:rPr>
                <w:rFonts w:ascii="GHEA Grapalat" w:hAnsi="GHEA Grapalat"/>
                <w:sz w:val="24"/>
                <w:szCs w:val="24"/>
                <w:lang w:val="hy-AM"/>
              </w:rPr>
              <w:t xml:space="preserve">բաժիններով </w:t>
            </w:r>
            <w:r w:rsidRPr="00B76FB5">
              <w:rPr>
                <w:rFonts w:ascii="GHEA Grapalat" w:hAnsi="GHEA Grapalat"/>
                <w:sz w:val="24"/>
                <w:szCs w:val="24"/>
                <w:lang w:val="hy-AM"/>
              </w:rPr>
              <w:t>անասնաբուժական, բուսասանիտարական պետական վերահսկողության ենթակա արտահանվող և ներմուծվող ապրանքների տեղաշարժի հաշվառման գրանցամատյանի տ</w:t>
            </w:r>
            <w:r w:rsidR="00AD06A3" w:rsidRPr="00B76FB5">
              <w:rPr>
                <w:rFonts w:ascii="GHEA Grapalat" w:hAnsi="GHEA Grapalat"/>
                <w:sz w:val="24"/>
                <w:szCs w:val="24"/>
                <w:lang w:val="hy-AM"/>
              </w:rPr>
              <w:t>վյալ</w:t>
            </w:r>
            <w:r w:rsidRPr="00B76FB5">
              <w:rPr>
                <w:rFonts w:ascii="GHEA Grapalat" w:hAnsi="GHEA Grapalat"/>
                <w:sz w:val="24"/>
                <w:szCs w:val="24"/>
                <w:lang w:val="hy-AM"/>
              </w:rPr>
              <w:t>ները, խնդիրների հայտնաբերման դեպքում զեկուցել Տեսչական մարմնի ղեկավարին՝ ներկայացնելով դրանց լուծման տարբերակներ.</w:t>
            </w:r>
          </w:p>
          <w:p w:rsidR="00A30269" w:rsidRPr="00B76FB5" w:rsidRDefault="00C80919" w:rsidP="00164624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հետևել </w:t>
            </w:r>
            <w:r w:rsidR="006C022B"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սահմանային պետական վերահսկողության բաժինների</w:t>
            </w:r>
            <w:r w:rsidR="00C8718C"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կողմից մշակված </w:t>
            </w:r>
            <w:r w:rsidR="00A30269"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առաջարկությունների, հաշվետվությունների, տեղեկանքների, զեկուցագրերի և այլ գրությունների </w:t>
            </w:r>
            <w:r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նախապատրաստման աշխատանքներին, անհրաժեշտության դեպքում, </w:t>
            </w:r>
            <w:r w:rsidR="0087276D"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>մեթոդա</w:t>
            </w:r>
            <w:r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>կան աջակցություն ցուցաբերել</w:t>
            </w:r>
            <w:r w:rsidR="00624A4D"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3C5E15" w:rsidRPr="00B76FB5" w:rsidRDefault="007A14F0" w:rsidP="00C8718C">
            <w:pPr>
              <w:pStyle w:val="ListParagraph"/>
              <w:numPr>
                <w:ilvl w:val="0"/>
                <w:numId w:val="29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B76FB5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B76FB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2971E9" w:rsidRPr="00B76FB5">
              <w:rPr>
                <w:rFonts w:ascii="GHEA Grapalat" w:eastAsia="Sylfaen" w:hAnsi="GHEA Grapalat" w:cs="Sylfaen"/>
                <w:sz w:val="24"/>
                <w:lang w:val="hy-AM"/>
              </w:rPr>
              <w:t xml:space="preserve">Բաժնի </w:t>
            </w:r>
            <w:r w:rsidRPr="00B76FB5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Pr="00B76FB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B76FB5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B76FB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B76FB5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B76FB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B76FB5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B76FB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B76FB5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B76FB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B76FB5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B76FB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B76FB5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B76FB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B76FB5">
              <w:rPr>
                <w:rFonts w:ascii="GHEA Grapalat" w:eastAsia="Sylfaen" w:hAnsi="GHEA Grapalat" w:cs="Sylfaen"/>
                <w:sz w:val="24"/>
                <w:lang w:val="hy-AM"/>
              </w:rPr>
              <w:t>ակտերը</w:t>
            </w:r>
            <w:r w:rsidR="00AD06A3" w:rsidRPr="00B76FB5">
              <w:rPr>
                <w:rFonts w:ascii="GHEA Grapalat" w:eastAsia="Sylfaen" w:hAnsi="GHEA Grapalat" w:cs="Sylfaen"/>
                <w:sz w:val="24"/>
                <w:lang w:val="hy-AM"/>
              </w:rPr>
              <w:t>, հակասությունների, խախտումների, բացերի հայտնաբերման դեպքում ներկայացնել առաջարկություններ դրանց վերացման, օրենսդրության կատարելագործման ուղղությամբ</w:t>
            </w:r>
            <w:r w:rsidRPr="00B76FB5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3109AF" w:rsidRPr="00B76FB5" w:rsidRDefault="003109AF" w:rsidP="00C8718C">
            <w:pPr>
              <w:pStyle w:val="ListParagraph"/>
              <w:numPr>
                <w:ilvl w:val="0"/>
                <w:numId w:val="29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B76FB5">
              <w:rPr>
                <w:rFonts w:ascii="GHEA Grapalat" w:hAnsi="GHEA Grapalat"/>
                <w:sz w:val="24"/>
                <w:szCs w:val="24"/>
                <w:lang w:val="hy-AM"/>
              </w:rPr>
              <w:t xml:space="preserve">հետևել </w:t>
            </w:r>
            <w:r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>լաբորատորիաների կողմից տրամադրվող լաբորատոր փորձաքննությունների արձանագրությունների վերաբերյալ տեղեկատվության՝ էլեկտրոնային բազա մուտքագրման աշխատանքի իրականացմանը</w:t>
            </w:r>
            <w:r w:rsidRPr="00B76FB5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</w:p>
          <w:p w:rsidR="003109AF" w:rsidRDefault="003109AF" w:rsidP="00C8718C">
            <w:pPr>
              <w:pStyle w:val="ListParagraph"/>
              <w:numPr>
                <w:ilvl w:val="0"/>
                <w:numId w:val="29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B76FB5">
              <w:rPr>
                <w:rFonts w:ascii="GHEA Grapalat" w:hAnsi="GHEA Grapalat" w:cs="Arial"/>
                <w:sz w:val="24"/>
                <w:szCs w:val="24"/>
                <w:lang w:val="hy-AM"/>
              </w:rPr>
              <w:t>հետևել համակարգչային ծրագրի միջոցով շրջանակային համաձայնագրեր կնքած մասնակիցներից համապատասխան լաբորատորիաների ընտրության աշխատանքի իրականացմանը.</w:t>
            </w:r>
          </w:p>
          <w:p w:rsidR="00F6599C" w:rsidRPr="00B76FB5" w:rsidRDefault="00F6599C" w:rsidP="00C8718C">
            <w:pPr>
              <w:pStyle w:val="ListParagraph"/>
              <w:numPr>
                <w:ilvl w:val="0"/>
                <w:numId w:val="29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 w:cs="Arial"/>
                <w:sz w:val="24"/>
                <w:szCs w:val="24"/>
                <w:lang w:val="hy-AM"/>
              </w:rPr>
              <w:t>հետևել</w:t>
            </w: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մոնիթորինգի կամ ուժեղացված լաբորատոր հսկողության ընթացքում հայտնաբերված խախտումների մասին Տեսչական մարմնի անասնաբուժության վարչությանը սահմանված կարգով և ժամկետներում տեղեկատվության տրամադրման աշխատանքներին.</w:t>
            </w:r>
            <w:bookmarkStart w:id="0" w:name="_GoBack"/>
            <w:bookmarkEnd w:id="0"/>
          </w:p>
        </w:tc>
      </w:tr>
      <w:tr w:rsidR="00B76FB5" w:rsidRPr="00B76FB5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B76FB5" w:rsidRDefault="003C5E15" w:rsidP="00164624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76FB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B76FB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B76FB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B76FB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B76FB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B76FB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0101D" w:rsidRPr="00B76FB5" w:rsidRDefault="003C5E15" w:rsidP="00164624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B76FB5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B76FB5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B76FB5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B76FB5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B76FB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B76FB5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8E696F" w:rsidRPr="00B76FB5" w:rsidRDefault="0000101D" w:rsidP="00164624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B76FB5">
              <w:rPr>
                <w:rFonts w:ascii="GHEA Grapalat" w:hAnsi="GHEA Grapalat" w:cs="Sylfaen"/>
                <w:lang w:val="hy-AM"/>
              </w:rPr>
              <w:t>Բարձրագույն կրթություն</w:t>
            </w:r>
            <w:r w:rsidR="003C5E15" w:rsidRPr="00B76FB5">
              <w:rPr>
                <w:rFonts w:ascii="GHEA Grapalat" w:hAnsi="GHEA Grapalat"/>
                <w:i/>
                <w:iCs/>
                <w:lang w:val="hy-AM"/>
              </w:rPr>
              <w:br/>
            </w:r>
            <w:r w:rsidR="003C5E15" w:rsidRPr="00B76FB5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="003C5E15" w:rsidRPr="00B76FB5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="003C5E15" w:rsidRPr="00B76FB5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B76FB5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="003C5E15" w:rsidRPr="00B76FB5">
              <w:rPr>
                <w:rFonts w:ascii="GHEA Grapalat" w:hAnsi="GHEA Grapalat"/>
                <w:lang w:val="hy-AM"/>
              </w:rPr>
              <w:br/>
            </w:r>
            <w:r w:rsidR="003C5E15" w:rsidRPr="00B76FB5">
              <w:rPr>
                <w:rFonts w:ascii="GHEA Grapalat" w:hAnsi="GHEA Grapalat" w:cs="Sylfaen"/>
                <w:lang w:val="hy-AM"/>
              </w:rPr>
              <w:t>Ունի</w:t>
            </w:r>
            <w:r w:rsidR="003C5E15" w:rsidRPr="00B76FB5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B76FB5">
              <w:rPr>
                <w:rFonts w:ascii="GHEA Grapalat" w:hAnsi="GHEA Grapalat" w:cs="Sylfaen"/>
                <w:lang w:val="hy-AM"/>
              </w:rPr>
              <w:t>գործառույթների</w:t>
            </w:r>
            <w:r w:rsidR="003C5E15" w:rsidRPr="00B76FB5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B76FB5">
              <w:rPr>
                <w:rFonts w:ascii="GHEA Grapalat" w:hAnsi="GHEA Grapalat" w:cs="Sylfaen"/>
                <w:lang w:val="hy-AM"/>
              </w:rPr>
              <w:t>իրականացման</w:t>
            </w:r>
            <w:r w:rsidR="003C5E15" w:rsidRPr="00B76FB5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B76FB5">
              <w:rPr>
                <w:rFonts w:ascii="GHEA Grapalat" w:hAnsi="GHEA Grapalat" w:cs="Sylfaen"/>
                <w:lang w:val="hy-AM"/>
              </w:rPr>
              <w:t>համար</w:t>
            </w:r>
            <w:r w:rsidR="003C5E15" w:rsidRPr="00B76FB5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B76FB5">
              <w:rPr>
                <w:rFonts w:ascii="GHEA Grapalat" w:hAnsi="GHEA Grapalat" w:cs="Sylfaen"/>
                <w:lang w:val="hy-AM"/>
              </w:rPr>
              <w:t>անհրաժեշտ</w:t>
            </w:r>
            <w:r w:rsidR="003C5E15" w:rsidRPr="00B76FB5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B76FB5">
              <w:rPr>
                <w:rFonts w:ascii="GHEA Grapalat" w:hAnsi="GHEA Grapalat" w:cs="Sylfaen"/>
                <w:lang w:val="hy-AM"/>
              </w:rPr>
              <w:t>գիտելիքներ</w:t>
            </w:r>
            <w:r w:rsidR="003C5E15" w:rsidRPr="00B76FB5">
              <w:rPr>
                <w:rFonts w:ascii="GHEA Grapalat" w:hAnsi="GHEA Grapalat"/>
                <w:lang w:val="hy-AM"/>
              </w:rPr>
              <w:br/>
            </w:r>
            <w:r w:rsidR="003C5E15" w:rsidRPr="00B76FB5">
              <w:rPr>
                <w:rFonts w:ascii="GHEA Grapalat" w:hAnsi="GHEA Grapalat"/>
                <w:b/>
                <w:lang w:val="hy-AM"/>
              </w:rPr>
              <w:t>3.3.</w:t>
            </w:r>
            <w:r w:rsidR="003C5E15" w:rsidRPr="00B76FB5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3C5E15" w:rsidRPr="00B76FB5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="003C5E15" w:rsidRPr="00B76FB5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B76FB5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="003C5E15" w:rsidRPr="00B76FB5">
              <w:rPr>
                <w:rFonts w:ascii="GHEA Grapalat" w:hAnsi="GHEA Grapalat"/>
                <w:b/>
                <w:lang w:val="hy-AM"/>
              </w:rPr>
              <w:t xml:space="preserve">, </w:t>
            </w:r>
            <w:r w:rsidR="003C5E15" w:rsidRPr="00B76FB5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="003C5E15" w:rsidRPr="00B76FB5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B76FB5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="003C5E15" w:rsidRPr="00B76FB5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B76FB5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="003C5E15" w:rsidRPr="00B76FB5">
              <w:rPr>
                <w:rFonts w:ascii="GHEA Grapalat" w:hAnsi="GHEA Grapalat"/>
                <w:lang w:val="hy-AM"/>
              </w:rPr>
              <w:br/>
            </w:r>
            <w:r w:rsidR="00775518" w:rsidRPr="00B76FB5">
              <w:rPr>
                <w:rFonts w:ascii="GHEA Grapalat" w:hAnsi="GHEA Grapalat" w:cs="Sylfaen"/>
                <w:lang w:val="hy-AM"/>
              </w:rPr>
              <w:lastRenderedPageBreak/>
              <w:t xml:space="preserve">Հանրային </w:t>
            </w:r>
            <w:r w:rsidR="002219C8" w:rsidRPr="00B76FB5">
              <w:rPr>
                <w:rFonts w:ascii="GHEA Grapalat" w:hAnsi="GHEA Grapalat" w:cs="Sylfaen"/>
                <w:lang w:val="hy-AM"/>
              </w:rPr>
              <w:t xml:space="preserve">ծառայության </w:t>
            </w:r>
            <w:r w:rsidR="00775518" w:rsidRPr="00B76FB5">
              <w:rPr>
                <w:rFonts w:ascii="GHEA Grapalat" w:hAnsi="GHEA Grapalat" w:cs="Sylfaen"/>
                <w:lang w:val="hy-AM"/>
              </w:rPr>
              <w:t>ա</w:t>
            </w:r>
            <w:r w:rsidR="002219C8" w:rsidRPr="00B76FB5">
              <w:rPr>
                <w:rFonts w:ascii="GHEA Grapalat" w:hAnsi="GHEA Grapalat" w:cs="Sylfaen"/>
                <w:lang w:val="hy-AM"/>
              </w:rPr>
              <w:t xml:space="preserve">ռնվազն երեք տարվա ստաժ կամ </w:t>
            </w:r>
            <w:r w:rsidR="00E5682C" w:rsidRPr="00B76FB5">
              <w:rPr>
                <w:rFonts w:ascii="GHEA Grapalat" w:hAnsi="GHEA Grapalat" w:cs="Sylfaen"/>
                <w:lang w:val="hy-AM"/>
              </w:rPr>
              <w:t xml:space="preserve">չորս </w:t>
            </w:r>
            <w:r w:rsidR="00775518" w:rsidRPr="00B76FB5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AD06A3" w:rsidRPr="00B76FB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775518" w:rsidRPr="00B76FB5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E5682C" w:rsidRPr="00B76FB5">
              <w:rPr>
                <w:rFonts w:ascii="GHEA Grapalat" w:hAnsi="GHEA Grapalat" w:cs="Sylfaen"/>
                <w:lang w:val="hy-AM"/>
              </w:rPr>
              <w:t xml:space="preserve">չորս </w:t>
            </w:r>
            <w:r w:rsidR="00775518" w:rsidRPr="00B76FB5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AD06A3" w:rsidRPr="00B76FB5">
              <w:rPr>
                <w:rFonts w:ascii="GHEA Grapalat" w:hAnsi="GHEA Grapalat" w:cs="Sylfaen"/>
                <w:lang w:val="hy-AM"/>
              </w:rPr>
              <w:t xml:space="preserve"> </w:t>
            </w:r>
            <w:r w:rsidR="003C5E15" w:rsidRPr="00B76FB5">
              <w:rPr>
                <w:rFonts w:ascii="GHEA Grapalat" w:hAnsi="GHEA Grapalat"/>
                <w:i/>
                <w:iCs/>
                <w:lang w:val="hy-AM"/>
              </w:rPr>
              <w:br/>
            </w:r>
            <w:r w:rsidR="003C5E15" w:rsidRPr="00B76FB5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="003C5E15" w:rsidRPr="00B76FB5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="003C5E15" w:rsidRPr="00B76FB5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B76FB5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B76FB5" w:rsidRDefault="008E696F" w:rsidP="00164624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B76FB5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B76FB5" w:rsidRDefault="00E9531E" w:rsidP="00164624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76FB5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Աշխատակազմի </w:t>
            </w:r>
            <w:r w:rsidR="0000101D" w:rsidRPr="00B76FB5">
              <w:rPr>
                <w:rFonts w:ascii="GHEA Grapalat" w:eastAsia="Times New Roman" w:hAnsi="GHEA Grapalat" w:cs="Sylfaen"/>
                <w:sz w:val="24"/>
                <w:szCs w:val="24"/>
              </w:rPr>
              <w:t>կառավարում</w:t>
            </w:r>
          </w:p>
          <w:p w:rsidR="0000101D" w:rsidRPr="00B76FB5" w:rsidRDefault="0000101D" w:rsidP="00164624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76FB5">
              <w:rPr>
                <w:rFonts w:ascii="GHEA Grapalat" w:eastAsia="Times New Roman" w:hAnsi="GHEA Grapalat" w:cs="Sylfaen"/>
                <w:sz w:val="24"/>
                <w:szCs w:val="24"/>
              </w:rPr>
              <w:t>Քաղաքականության</w:t>
            </w:r>
            <w:r w:rsidRPr="00B76FB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B76FB5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  <w:r w:rsidRPr="00B76FB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B76FB5">
              <w:rPr>
                <w:rFonts w:ascii="GHEA Grapalat" w:eastAsia="Times New Roman" w:hAnsi="GHEA Grapalat" w:cs="Sylfaen"/>
                <w:sz w:val="24"/>
                <w:szCs w:val="24"/>
              </w:rPr>
              <w:t>մոնիթորինգ</w:t>
            </w:r>
          </w:p>
          <w:p w:rsidR="0000101D" w:rsidRPr="00B76FB5" w:rsidRDefault="0000101D" w:rsidP="00164624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76FB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B76FB5">
              <w:rPr>
                <w:rFonts w:ascii="GHEA Grapalat" w:eastAsia="Times New Roman" w:hAnsi="GHEA Grapalat" w:cs="Sylfaen"/>
                <w:sz w:val="24"/>
                <w:szCs w:val="24"/>
              </w:rPr>
              <w:t>Որոշումների</w:t>
            </w:r>
            <w:r w:rsidRPr="00B76FB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B76FB5">
              <w:rPr>
                <w:rFonts w:ascii="GHEA Grapalat" w:eastAsia="Times New Roman" w:hAnsi="GHEA Grapalat" w:cs="Sylfaen"/>
                <w:sz w:val="24"/>
                <w:szCs w:val="24"/>
              </w:rPr>
              <w:t>կայացում</w:t>
            </w:r>
          </w:p>
          <w:p w:rsidR="0000101D" w:rsidRPr="00B76FB5" w:rsidRDefault="0000101D" w:rsidP="00164624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76FB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B76FB5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B76FB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B76FB5">
              <w:rPr>
                <w:rFonts w:ascii="GHEA Grapalat" w:eastAsia="Times New Roman" w:hAnsi="GHEA Grapalat" w:cs="Sylfaen"/>
                <w:sz w:val="24"/>
                <w:szCs w:val="24"/>
              </w:rPr>
              <w:t>կառավարում</w:t>
            </w:r>
          </w:p>
          <w:p w:rsidR="0000101D" w:rsidRPr="00B76FB5" w:rsidRDefault="0000101D" w:rsidP="00164624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76FB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B76FB5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B76FB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B76FB5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00101D" w:rsidRPr="00B76FB5" w:rsidRDefault="0000101D" w:rsidP="00164624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B76FB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B76FB5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B76FB5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B76FB5" w:rsidRDefault="008E696F" w:rsidP="00164624">
            <w:pPr>
              <w:spacing w:after="0"/>
              <w:ind w:firstLine="375"/>
              <w:rPr>
                <w:rFonts w:ascii="GHEA Grapalat" w:eastAsia="Calibri" w:hAnsi="GHEA Grapalat" w:cs="Sylfaen"/>
                <w:sz w:val="24"/>
                <w:szCs w:val="24"/>
              </w:rPr>
            </w:pPr>
          </w:p>
          <w:p w:rsidR="008E696F" w:rsidRPr="00B76FB5" w:rsidRDefault="008E696F" w:rsidP="00164624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B76FB5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B76FB5" w:rsidRDefault="00531B09" w:rsidP="00164624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B76FB5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B76FB5" w:rsidRDefault="00531B09" w:rsidP="00164624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B76FB5">
              <w:rPr>
                <w:rFonts w:ascii="GHEA Grapalat" w:hAnsi="GHEA Grapalat"/>
                <w:sz w:val="24"/>
              </w:rPr>
              <w:t>Փոփոխությունների կառավարում</w:t>
            </w:r>
          </w:p>
          <w:p w:rsidR="00531B09" w:rsidRPr="00B76FB5" w:rsidRDefault="00531B09" w:rsidP="00164624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B76FB5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B76FB5" w:rsidRDefault="00531B09" w:rsidP="00164624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B76FB5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B76FB5" w:rsidRDefault="00531B09" w:rsidP="00164624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B76FB5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531B09" w:rsidRPr="00B76FB5" w:rsidRDefault="00531B09" w:rsidP="00164624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B76FB5">
              <w:rPr>
                <w:rFonts w:ascii="GHEA Grapalat" w:hAnsi="GHEA Grapalat"/>
                <w:sz w:val="24"/>
              </w:rPr>
              <w:t>Ելույթների նախապատրաստում և կազմակերպում</w:t>
            </w:r>
          </w:p>
          <w:p w:rsidR="003C5E15" w:rsidRPr="00B76FB5" w:rsidRDefault="00531B09" w:rsidP="00DB37CF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B76FB5">
              <w:rPr>
                <w:rFonts w:ascii="GHEA Grapalat" w:hAnsi="GHEA Grapalat"/>
                <w:sz w:val="24"/>
              </w:rPr>
              <w:t>Ժողովների և խորհրդակցությունների կազմակերպում և վարում</w:t>
            </w:r>
          </w:p>
        </w:tc>
      </w:tr>
      <w:tr w:rsidR="00B76FB5" w:rsidRPr="00B77CCB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B76FB5" w:rsidRDefault="003C5E15" w:rsidP="00164624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76FB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B76FB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B76FB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B76FB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734FE7" w:rsidRPr="00B76FB5" w:rsidRDefault="00734FE7" w:rsidP="00734FE7">
            <w:pPr>
              <w:jc w:val="both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  <w:r w:rsidRPr="00B76FB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4.1. Աշխատանքի կազմակերպման և ղեկավարման պատասխանատվությունը</w:t>
            </w:r>
          </w:p>
          <w:p w:rsidR="00C8718C" w:rsidRPr="00B76FB5" w:rsidRDefault="00734FE7" w:rsidP="008F3E27">
            <w:pPr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76FB5">
              <w:rPr>
                <w:rFonts w:ascii="GHEA Grapalat" w:hAnsi="GHEA Grapalat"/>
                <w:sz w:val="24"/>
                <w:szCs w:val="24"/>
                <w:lang w:val="hy-AM"/>
              </w:rPr>
              <w:t>Պատասխանատու է համապատասխան մարմնի կառուցվածքային ստորաբաժանման աշխատանքների կազմակերպման և ղեկավարման համար։</w:t>
            </w:r>
          </w:p>
          <w:p w:rsidR="008F3E27" w:rsidRPr="00B76FB5" w:rsidRDefault="008F3E27" w:rsidP="008F3E27">
            <w:pPr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:rsidR="00734FE7" w:rsidRPr="00B76FB5" w:rsidRDefault="00734FE7" w:rsidP="00734FE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76FB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4.2. Որոշումներ կայացնելու լիազորություններ</w:t>
            </w:r>
            <w:r w:rsidRPr="00B76FB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 w:rsidRPr="00B76FB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 w:rsidRPr="00B76FB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 w:rsidRPr="00B76FB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</w:p>
          <w:p w:rsidR="00C8718C" w:rsidRPr="00B76FB5" w:rsidRDefault="00734FE7" w:rsidP="00400C82">
            <w:pPr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76FB5">
              <w:rPr>
                <w:rFonts w:ascii="GHEA Grapalat" w:hAnsi="GHEA Grapalat"/>
                <w:sz w:val="24"/>
                <w:szCs w:val="24"/>
                <w:lang w:val="hy-AM"/>
              </w:rPr>
              <w:t>Կայացնում է որոշումներ համապատասխան մարմնի կառուցվածքային ստորաբաժանման աշխատանքների կազմակերպման և ղեկավարման շրջանակներում։</w:t>
            </w:r>
          </w:p>
          <w:p w:rsidR="00400C82" w:rsidRPr="00B76FB5" w:rsidRDefault="00400C82" w:rsidP="00400C82">
            <w:pPr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734FE7" w:rsidRPr="00B76FB5" w:rsidRDefault="00734FE7" w:rsidP="00734FE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76FB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4.3. Գործունեության ազդեցություն</w:t>
            </w:r>
            <w:r w:rsidRPr="00B76FB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 w:rsidRPr="00B76FB5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B76FB5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B76FB5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B76FB5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B76FB5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B76FB5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  <w:p w:rsidR="00734FE7" w:rsidRPr="00B76FB5" w:rsidRDefault="00734FE7" w:rsidP="00734FE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Ունի տվյալ մարմնի մեկ կառուցվածքային ստորաբաժանման գործունեության վրա </w:t>
            </w:r>
            <w:r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ազդեցություն և իր լիազորությունների իրականացման արդյունքում այլ անձանց և մարմինների վրա ազդեցություն</w:t>
            </w:r>
            <w:r w:rsidR="00230430"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ունի ազդեցություն որոշակի աշխատանքների համակարգման մասով</w:t>
            </w:r>
            <w:r w:rsidRPr="00B76FB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: </w:t>
            </w:r>
          </w:p>
          <w:p w:rsidR="00734FE7" w:rsidRPr="00B76FB5" w:rsidRDefault="00734FE7" w:rsidP="00734FE7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76FB5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4.4. </w:t>
            </w:r>
            <w:r w:rsidRPr="00B76FB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Շփումներ և ներկայացուցչություն</w:t>
            </w:r>
            <w:r w:rsidRPr="00B76FB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 w:rsidRPr="00B76FB5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B76FB5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B76FB5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B76FB5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B76FB5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734FE7" w:rsidRPr="00B76FB5" w:rsidRDefault="00734FE7" w:rsidP="00734FE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76FB5">
              <w:rPr>
                <w:rFonts w:ascii="GHEA Grapalat" w:hAnsi="GHEA Grapalat"/>
                <w:sz w:val="24"/>
                <w:szCs w:val="24"/>
                <w:lang w:val="hy-AM"/>
              </w:rPr>
              <w:t xml:space="preserve">Շփվում և որպես ներկայացուցիչ հանդես է գալիս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հետ՝ ներկայացնելով համապատասխան կառուցվածքային ստորաբաժանումը: </w:t>
            </w:r>
          </w:p>
          <w:p w:rsidR="00734FE7" w:rsidRPr="00B76FB5" w:rsidRDefault="00734FE7" w:rsidP="00734FE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76FB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4.5. Խնդիրների բարդությունը և դրանց լուծումը</w:t>
            </w:r>
            <w:r w:rsidRPr="00B76FB5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B76FB5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B76FB5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B76FB5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B76FB5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B76FB5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87276D" w:rsidRPr="00B76FB5" w:rsidRDefault="00734FE7" w:rsidP="0087276D">
            <w:pPr>
              <w:spacing w:after="11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76FB5">
              <w:rPr>
                <w:rFonts w:ascii="GHEA Grapalat" w:hAnsi="GHEA Grapalat"/>
                <w:sz w:val="24"/>
                <w:szCs w:val="24"/>
                <w:lang w:val="hy-AM"/>
              </w:rPr>
              <w:t>Իր լիազորությունների շրջանակներում բացահայտում, վերլուծում և գնահատում է իր կողմից ղեկավարվող կառուցվածքային ստորաբաժանման խնդիրները և դրանց տալիս լուծում</w:t>
            </w:r>
            <w:r w:rsidR="0087276D" w:rsidRPr="00B76FB5">
              <w:rPr>
                <w:rFonts w:ascii="GHEA Grapalat" w:hAnsi="GHEA Grapalat"/>
                <w:sz w:val="24"/>
                <w:szCs w:val="24"/>
                <w:lang w:val="hy-AM"/>
              </w:rPr>
              <w:t xml:space="preserve">: </w:t>
            </w:r>
          </w:p>
        </w:tc>
      </w:tr>
    </w:tbl>
    <w:p w:rsidR="001859CD" w:rsidRPr="00B76FB5" w:rsidRDefault="001859CD" w:rsidP="0087276D">
      <w:pPr>
        <w:rPr>
          <w:rFonts w:ascii="GHEA Grapalat" w:hAnsi="GHEA Grapalat"/>
          <w:lang w:val="hy-AM"/>
        </w:rPr>
      </w:pPr>
    </w:p>
    <w:sectPr w:rsidR="001859CD" w:rsidRPr="00B76FB5" w:rsidSect="00903E73">
      <w:pgSz w:w="12240" w:h="15840"/>
      <w:pgMar w:top="567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A7C7F"/>
    <w:multiLevelType w:val="hybridMultilevel"/>
    <w:tmpl w:val="C10A3D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C767471"/>
    <w:multiLevelType w:val="hybridMultilevel"/>
    <w:tmpl w:val="BD7EFFC8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449A2"/>
    <w:multiLevelType w:val="hybridMultilevel"/>
    <w:tmpl w:val="74B84AA8"/>
    <w:lvl w:ilvl="0" w:tplc="801E6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E4D78"/>
    <w:multiLevelType w:val="hybridMultilevel"/>
    <w:tmpl w:val="0D0024CE"/>
    <w:lvl w:ilvl="0" w:tplc="66683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580BC7"/>
    <w:multiLevelType w:val="hybridMultilevel"/>
    <w:tmpl w:val="E51638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3692B"/>
    <w:multiLevelType w:val="hybridMultilevel"/>
    <w:tmpl w:val="D7461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84751"/>
    <w:multiLevelType w:val="hybridMultilevel"/>
    <w:tmpl w:val="631E0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B1710"/>
    <w:multiLevelType w:val="hybridMultilevel"/>
    <w:tmpl w:val="D818A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F84581"/>
    <w:multiLevelType w:val="hybridMultilevel"/>
    <w:tmpl w:val="3EE2B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BF244D"/>
    <w:multiLevelType w:val="hybridMultilevel"/>
    <w:tmpl w:val="91781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7660AD"/>
    <w:multiLevelType w:val="hybridMultilevel"/>
    <w:tmpl w:val="48D209E0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16194D"/>
    <w:multiLevelType w:val="hybridMultilevel"/>
    <w:tmpl w:val="9984E92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3"/>
  </w:num>
  <w:num w:numId="2">
    <w:abstractNumId w:val="11"/>
  </w:num>
  <w:num w:numId="3">
    <w:abstractNumId w:val="18"/>
  </w:num>
  <w:num w:numId="4">
    <w:abstractNumId w:val="14"/>
  </w:num>
  <w:num w:numId="5">
    <w:abstractNumId w:val="4"/>
  </w:num>
  <w:num w:numId="6">
    <w:abstractNumId w:val="10"/>
  </w:num>
  <w:num w:numId="7">
    <w:abstractNumId w:val="30"/>
  </w:num>
  <w:num w:numId="8">
    <w:abstractNumId w:val="12"/>
  </w:num>
  <w:num w:numId="9">
    <w:abstractNumId w:val="6"/>
  </w:num>
  <w:num w:numId="10">
    <w:abstractNumId w:val="3"/>
  </w:num>
  <w:num w:numId="11">
    <w:abstractNumId w:val="2"/>
  </w:num>
  <w:num w:numId="12">
    <w:abstractNumId w:val="15"/>
  </w:num>
  <w:num w:numId="13">
    <w:abstractNumId w:val="7"/>
  </w:num>
  <w:num w:numId="14">
    <w:abstractNumId w:val="24"/>
  </w:num>
  <w:num w:numId="15">
    <w:abstractNumId w:val="26"/>
  </w:num>
  <w:num w:numId="16">
    <w:abstractNumId w:val="19"/>
  </w:num>
  <w:num w:numId="17">
    <w:abstractNumId w:val="25"/>
  </w:num>
  <w:num w:numId="18">
    <w:abstractNumId w:val="13"/>
  </w:num>
  <w:num w:numId="19">
    <w:abstractNumId w:val="0"/>
  </w:num>
  <w:num w:numId="20">
    <w:abstractNumId w:val="22"/>
  </w:num>
  <w:num w:numId="21">
    <w:abstractNumId w:val="5"/>
  </w:num>
  <w:num w:numId="22">
    <w:abstractNumId w:val="28"/>
  </w:num>
  <w:num w:numId="23">
    <w:abstractNumId w:val="9"/>
  </w:num>
  <w:num w:numId="24">
    <w:abstractNumId w:val="21"/>
  </w:num>
  <w:num w:numId="25">
    <w:abstractNumId w:val="20"/>
  </w:num>
  <w:num w:numId="26">
    <w:abstractNumId w:val="17"/>
  </w:num>
  <w:num w:numId="27">
    <w:abstractNumId w:val="27"/>
  </w:num>
  <w:num w:numId="28">
    <w:abstractNumId w:val="29"/>
  </w:num>
  <w:num w:numId="29">
    <w:abstractNumId w:val="8"/>
  </w:num>
  <w:num w:numId="30">
    <w:abstractNumId w:val="1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352C8"/>
    <w:rsid w:val="0005000B"/>
    <w:rsid w:val="00084C9F"/>
    <w:rsid w:val="000878E1"/>
    <w:rsid w:val="000A4EEC"/>
    <w:rsid w:val="000D109F"/>
    <w:rsid w:val="000D392B"/>
    <w:rsid w:val="0010100C"/>
    <w:rsid w:val="00106D1D"/>
    <w:rsid w:val="00107823"/>
    <w:rsid w:val="00113C7C"/>
    <w:rsid w:val="00116AB7"/>
    <w:rsid w:val="00116E7E"/>
    <w:rsid w:val="001224FA"/>
    <w:rsid w:val="00122F8F"/>
    <w:rsid w:val="00143524"/>
    <w:rsid w:val="00162E2B"/>
    <w:rsid w:val="00164624"/>
    <w:rsid w:val="00173CFF"/>
    <w:rsid w:val="001859CD"/>
    <w:rsid w:val="001934FD"/>
    <w:rsid w:val="001A3007"/>
    <w:rsid w:val="001B5EAC"/>
    <w:rsid w:val="001B6BFE"/>
    <w:rsid w:val="001B7011"/>
    <w:rsid w:val="001D0890"/>
    <w:rsid w:val="001D3FF1"/>
    <w:rsid w:val="001F5027"/>
    <w:rsid w:val="00205B5C"/>
    <w:rsid w:val="002219C8"/>
    <w:rsid w:val="002223A6"/>
    <w:rsid w:val="0022760E"/>
    <w:rsid w:val="00230430"/>
    <w:rsid w:val="002455E7"/>
    <w:rsid w:val="00251AF0"/>
    <w:rsid w:val="00260F20"/>
    <w:rsid w:val="002625FD"/>
    <w:rsid w:val="002755E7"/>
    <w:rsid w:val="002971E9"/>
    <w:rsid w:val="002A63EA"/>
    <w:rsid w:val="002C08C1"/>
    <w:rsid w:val="002E24BA"/>
    <w:rsid w:val="002E2AF9"/>
    <w:rsid w:val="002E47B5"/>
    <w:rsid w:val="003109AF"/>
    <w:rsid w:val="00317CA3"/>
    <w:rsid w:val="00334754"/>
    <w:rsid w:val="00343519"/>
    <w:rsid w:val="00350501"/>
    <w:rsid w:val="00360197"/>
    <w:rsid w:val="00363AC8"/>
    <w:rsid w:val="0038176A"/>
    <w:rsid w:val="003914A3"/>
    <w:rsid w:val="00394665"/>
    <w:rsid w:val="003A05B5"/>
    <w:rsid w:val="003A3874"/>
    <w:rsid w:val="003C5E12"/>
    <w:rsid w:val="003C5E15"/>
    <w:rsid w:val="003D1668"/>
    <w:rsid w:val="003E16A3"/>
    <w:rsid w:val="003E3D69"/>
    <w:rsid w:val="003E5E70"/>
    <w:rsid w:val="003F0F4D"/>
    <w:rsid w:val="003F3AE5"/>
    <w:rsid w:val="00400C82"/>
    <w:rsid w:val="00411E7F"/>
    <w:rsid w:val="00425257"/>
    <w:rsid w:val="0043050E"/>
    <w:rsid w:val="00430641"/>
    <w:rsid w:val="004321DE"/>
    <w:rsid w:val="0044269D"/>
    <w:rsid w:val="00445584"/>
    <w:rsid w:val="004553CA"/>
    <w:rsid w:val="00462953"/>
    <w:rsid w:val="004973F5"/>
    <w:rsid w:val="0049783D"/>
    <w:rsid w:val="004A2807"/>
    <w:rsid w:val="004E48C0"/>
    <w:rsid w:val="004F182B"/>
    <w:rsid w:val="004F1903"/>
    <w:rsid w:val="00504CE0"/>
    <w:rsid w:val="00506DC6"/>
    <w:rsid w:val="00507FE9"/>
    <w:rsid w:val="00511E15"/>
    <w:rsid w:val="005147CF"/>
    <w:rsid w:val="00525908"/>
    <w:rsid w:val="005266D9"/>
    <w:rsid w:val="00531B09"/>
    <w:rsid w:val="00543491"/>
    <w:rsid w:val="005456DA"/>
    <w:rsid w:val="00550040"/>
    <w:rsid w:val="00551BA2"/>
    <w:rsid w:val="00554281"/>
    <w:rsid w:val="0056483E"/>
    <w:rsid w:val="0056545A"/>
    <w:rsid w:val="00567F5A"/>
    <w:rsid w:val="00582658"/>
    <w:rsid w:val="005A287D"/>
    <w:rsid w:val="005A3C73"/>
    <w:rsid w:val="005C3C22"/>
    <w:rsid w:val="005E5F95"/>
    <w:rsid w:val="005E646E"/>
    <w:rsid w:val="00624A4D"/>
    <w:rsid w:val="00632EA2"/>
    <w:rsid w:val="00635347"/>
    <w:rsid w:val="00683747"/>
    <w:rsid w:val="0068651B"/>
    <w:rsid w:val="006A3D92"/>
    <w:rsid w:val="006A3E25"/>
    <w:rsid w:val="006A54A3"/>
    <w:rsid w:val="006B1D27"/>
    <w:rsid w:val="006C022B"/>
    <w:rsid w:val="006C238C"/>
    <w:rsid w:val="006D24A9"/>
    <w:rsid w:val="006E7CD9"/>
    <w:rsid w:val="006F0CE8"/>
    <w:rsid w:val="006F6A16"/>
    <w:rsid w:val="007057AD"/>
    <w:rsid w:val="007172C0"/>
    <w:rsid w:val="00726556"/>
    <w:rsid w:val="007314E9"/>
    <w:rsid w:val="00734FE7"/>
    <w:rsid w:val="007709D2"/>
    <w:rsid w:val="00775518"/>
    <w:rsid w:val="007926BD"/>
    <w:rsid w:val="00794554"/>
    <w:rsid w:val="007A14F0"/>
    <w:rsid w:val="007B2C50"/>
    <w:rsid w:val="007B3877"/>
    <w:rsid w:val="007C5CD9"/>
    <w:rsid w:val="007D1D9B"/>
    <w:rsid w:val="007D607D"/>
    <w:rsid w:val="007E6C5D"/>
    <w:rsid w:val="00802C83"/>
    <w:rsid w:val="00805CF8"/>
    <w:rsid w:val="008176B6"/>
    <w:rsid w:val="00822C26"/>
    <w:rsid w:val="00835CBB"/>
    <w:rsid w:val="00855F7E"/>
    <w:rsid w:val="0087276D"/>
    <w:rsid w:val="008802B3"/>
    <w:rsid w:val="00891620"/>
    <w:rsid w:val="00893785"/>
    <w:rsid w:val="008C2D5B"/>
    <w:rsid w:val="008C7304"/>
    <w:rsid w:val="008E5ADA"/>
    <w:rsid w:val="008E696F"/>
    <w:rsid w:val="008F3E27"/>
    <w:rsid w:val="008F5108"/>
    <w:rsid w:val="00903E73"/>
    <w:rsid w:val="009248A6"/>
    <w:rsid w:val="0092691F"/>
    <w:rsid w:val="00927A63"/>
    <w:rsid w:val="009425A1"/>
    <w:rsid w:val="00991B92"/>
    <w:rsid w:val="009A0475"/>
    <w:rsid w:val="009A13E9"/>
    <w:rsid w:val="009A6B78"/>
    <w:rsid w:val="009C14E8"/>
    <w:rsid w:val="009D0775"/>
    <w:rsid w:val="009F038F"/>
    <w:rsid w:val="009F6224"/>
    <w:rsid w:val="00A15B93"/>
    <w:rsid w:val="00A30269"/>
    <w:rsid w:val="00A35409"/>
    <w:rsid w:val="00A36C07"/>
    <w:rsid w:val="00A47B7E"/>
    <w:rsid w:val="00A636A3"/>
    <w:rsid w:val="00A7753C"/>
    <w:rsid w:val="00AA4C3B"/>
    <w:rsid w:val="00AD06A3"/>
    <w:rsid w:val="00AD6CC0"/>
    <w:rsid w:val="00AE2B84"/>
    <w:rsid w:val="00AF48D5"/>
    <w:rsid w:val="00B02E1C"/>
    <w:rsid w:val="00B03B8E"/>
    <w:rsid w:val="00B060EC"/>
    <w:rsid w:val="00B40223"/>
    <w:rsid w:val="00B5277A"/>
    <w:rsid w:val="00B674BF"/>
    <w:rsid w:val="00B76FB5"/>
    <w:rsid w:val="00B77CCB"/>
    <w:rsid w:val="00BA03E2"/>
    <w:rsid w:val="00BA5BAF"/>
    <w:rsid w:val="00BC2567"/>
    <w:rsid w:val="00BE076A"/>
    <w:rsid w:val="00BF63FF"/>
    <w:rsid w:val="00C01297"/>
    <w:rsid w:val="00C0521F"/>
    <w:rsid w:val="00C14E18"/>
    <w:rsid w:val="00C179D4"/>
    <w:rsid w:val="00C21983"/>
    <w:rsid w:val="00C26ACD"/>
    <w:rsid w:val="00C45438"/>
    <w:rsid w:val="00C61C6B"/>
    <w:rsid w:val="00C80919"/>
    <w:rsid w:val="00C8718C"/>
    <w:rsid w:val="00C9375E"/>
    <w:rsid w:val="00CB2736"/>
    <w:rsid w:val="00CB4E34"/>
    <w:rsid w:val="00CC37A1"/>
    <w:rsid w:val="00CD1366"/>
    <w:rsid w:val="00CE106C"/>
    <w:rsid w:val="00CE633A"/>
    <w:rsid w:val="00CF0DF9"/>
    <w:rsid w:val="00D160D0"/>
    <w:rsid w:val="00D17BF4"/>
    <w:rsid w:val="00D33AB5"/>
    <w:rsid w:val="00D404F2"/>
    <w:rsid w:val="00D4390F"/>
    <w:rsid w:val="00D45F52"/>
    <w:rsid w:val="00D50A8D"/>
    <w:rsid w:val="00D75032"/>
    <w:rsid w:val="00D81FFC"/>
    <w:rsid w:val="00D840C5"/>
    <w:rsid w:val="00D86AA7"/>
    <w:rsid w:val="00DB37CF"/>
    <w:rsid w:val="00DC29D8"/>
    <w:rsid w:val="00DC4190"/>
    <w:rsid w:val="00DC5D33"/>
    <w:rsid w:val="00DE5D26"/>
    <w:rsid w:val="00E2272E"/>
    <w:rsid w:val="00E23E3E"/>
    <w:rsid w:val="00E310F5"/>
    <w:rsid w:val="00E33F76"/>
    <w:rsid w:val="00E46A55"/>
    <w:rsid w:val="00E5343C"/>
    <w:rsid w:val="00E5682C"/>
    <w:rsid w:val="00E60DA5"/>
    <w:rsid w:val="00E64B41"/>
    <w:rsid w:val="00E72386"/>
    <w:rsid w:val="00E93C9C"/>
    <w:rsid w:val="00E9531E"/>
    <w:rsid w:val="00EA3F30"/>
    <w:rsid w:val="00EC30CB"/>
    <w:rsid w:val="00ED5B3D"/>
    <w:rsid w:val="00ED6921"/>
    <w:rsid w:val="00ED6AF9"/>
    <w:rsid w:val="00F04379"/>
    <w:rsid w:val="00F153B7"/>
    <w:rsid w:val="00F17C8F"/>
    <w:rsid w:val="00F20B4F"/>
    <w:rsid w:val="00F467ED"/>
    <w:rsid w:val="00F54D85"/>
    <w:rsid w:val="00F55B09"/>
    <w:rsid w:val="00F6352B"/>
    <w:rsid w:val="00F6599C"/>
    <w:rsid w:val="00F83241"/>
    <w:rsid w:val="00F847FE"/>
    <w:rsid w:val="00FA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EA055"/>
  <w15:docId w15:val="{65BEADCC-38C9-49F5-9BE8-341B51ED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805CF8"/>
    <w:pPr>
      <w:spacing w:after="0" w:line="240" w:lineRule="auto"/>
    </w:pPr>
    <w:rPr>
      <w:rFonts w:ascii="Calibri" w:eastAsia="Calibri" w:hAnsi="Calibri" w:cs="Times New Roman"/>
      <w:lang w:bidi="en-US"/>
    </w:rPr>
  </w:style>
  <w:style w:type="character" w:customStyle="1" w:styleId="NoSpacingChar">
    <w:name w:val="No Spacing Char"/>
    <w:link w:val="NoSpacing"/>
    <w:uiPriority w:val="1"/>
    <w:rsid w:val="00805CF8"/>
    <w:rPr>
      <w:rFonts w:ascii="Calibri" w:eastAsia="Calibri" w:hAnsi="Calibri" w:cs="Times New Roman"/>
      <w:lang w:bidi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F84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CBF15-9118-492B-817C-CCC3F7CB7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</Pages>
  <Words>1907</Words>
  <Characters>10875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138</cp:revision>
  <cp:lastPrinted>2019-03-13T08:19:00Z</cp:lastPrinted>
  <dcterms:created xsi:type="dcterms:W3CDTF">2019-11-27T05:24:00Z</dcterms:created>
  <dcterms:modified xsi:type="dcterms:W3CDTF">2024-09-18T11:14:00Z</dcterms:modified>
</cp:coreProperties>
</file>