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76606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766061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736DF0">
        <w:rPr>
          <w:rFonts w:ascii="GHEA Grapalat" w:eastAsia="Times New Roman" w:hAnsi="GHEA Grapalat" w:cs="Sylfaen"/>
          <w:sz w:val="16"/>
          <w:szCs w:val="16"/>
          <w:lang w:val="hy-AM"/>
        </w:rPr>
        <w:t>60</w:t>
      </w:r>
      <w:r w:rsidRPr="0076606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76606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766061" w:rsidRDefault="006324CF" w:rsidP="0076606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736DF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6324CF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38176A" w:rsidRPr="0076606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766061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766061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766061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66061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766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66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36DF0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66061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սահմանային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հսկիչ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կետերի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66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66061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766061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76606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BD13A9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)</w:t>
            </w:r>
            <w:r w:rsidRPr="00766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766061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766061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766061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76606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766061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CF0DF9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6935A4" w:rsidRPr="006935A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7660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ա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766061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C2714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66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736DF0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66061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66061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B03B8E" w:rsidRDefault="002D78DA" w:rsidP="002D78DA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իրականացնում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ողության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6F0CE8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իրականացնում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համակարգ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C2714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Կետերի կողմից Հայաստանի Հանրապետության օրենսդրության միատեսակ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ումն ապահովելուն ուղղված աշխատանքները.</w:t>
            </w:r>
          </w:p>
          <w:p w:rsidR="00C2714E" w:rsidRPr="00FF0B47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</w:t>
            </w:r>
            <w:r w:rsidR="009F5AF6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ննդամթերքի</w:t>
            </w:r>
            <w:r w:rsidR="00687E2D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0B47" w:rsidRPr="00BE076A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Կետերի գործունեության ընթացքում առաջացած խնդիրների վերաբերյալ պարզաբանումների տրամադրման աշխատանքները.</w:t>
            </w:r>
          </w:p>
          <w:p w:rsidR="00FF0B47" w:rsidRPr="00FF0B47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 տնտեսվարող սուբյեկտների խորհրդատվության տրամադրման աշխատանքները.</w:t>
            </w:r>
          </w:p>
          <w:p w:rsidR="00C2714E" w:rsidRPr="00C2714E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կատարողական չափանիշների, ցուցանիշների հիման վրա Կետերի աշխատանքների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կազմում է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աշխատանքային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ծրագրերը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կատարում դրանք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պատրաստման և ներկայացման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A40322" w:rsidRPr="00C2714E" w:rsidRDefault="00A4032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350501" w:rsidRPr="00766061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766061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C2714E" w:rsidRDefault="00396097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A40322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766061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սահմանային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հսկիչ կետերից պահանջել անասնաբուժական և բուսասանիտարական ուղեկցող փաստաթղթերը (անասնաբուժասանիտարական հաշվառված ձևաթղթեր</w:t>
            </w:r>
            <w:r w:rsidR="006935A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39466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766061" w:rsidRDefault="00C2714E" w:rsidP="00C2714E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 և նյութեր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56760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6935A4" w:rsidRPr="006935A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766061" w:rsidRDefault="000466F3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76606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06327" w:rsidRPr="00766061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766061" w:rsidRDefault="0039609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766061" w:rsidRDefault="005126E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վերլուծել, համադրել էլեկտրոնային 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սահմանային անցակետերով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տեղեկատվությունը և վերլուծության արդյունքները ներկայացնել Բաժնի պետին.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766061" w:rsidRDefault="006935A4" w:rsidP="006935A4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տվյալների՝ միջազգային ստանդարտներին համապատասխան ներդաշնակեցման նպատակով 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>
              <w:rPr>
                <w:rFonts w:ascii="GHEA Grapalat" w:hAnsi="GHEA Grapalat"/>
                <w:sz w:val="24"/>
                <w:szCs w:val="24"/>
                <w:lang w:val="hy-AM"/>
              </w:rPr>
              <w:t>փորձ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0842BC" w:rsidRDefault="007975BF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766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66061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66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766061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66061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66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766061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78DA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D78DA">
              <w:rPr>
                <w:rFonts w:ascii="GHEA Grapalat" w:hAnsi="GHEA Grapalat" w:cs="Sylfaen"/>
                <w:lang w:val="hy-AM"/>
              </w:rPr>
              <w:t>գյուղատնտես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2D78D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2D78DA">
              <w:rPr>
                <w:rFonts w:ascii="GHEA Grapalat" w:hAnsi="GHEA Grapalat" w:cs="Sylfaen"/>
                <w:lang w:val="hy-AM"/>
              </w:rPr>
              <w:t>անցկացման</w:t>
            </w:r>
            <w:r w:rsidR="002D78D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935A4" w:rsidRPr="006935A4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66061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76606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76606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6606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766061">
              <w:rPr>
                <w:rFonts w:ascii="GHEA Grapalat" w:hAnsi="GHEA Grapalat" w:cs="Sylfaen"/>
                <w:b/>
              </w:rPr>
              <w:t>՝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766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66061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766061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36DF0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5741EB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</w:t>
            </w:r>
            <w:r w:rsidRPr="00BF66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տարածքային </w:t>
            </w: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0842BC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766061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126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766061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35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2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33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227E7"/>
    <w:rsid w:val="000352C8"/>
    <w:rsid w:val="000466F3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F5027"/>
    <w:rsid w:val="002223A6"/>
    <w:rsid w:val="0022760E"/>
    <w:rsid w:val="00251AF0"/>
    <w:rsid w:val="002625FD"/>
    <w:rsid w:val="002755E7"/>
    <w:rsid w:val="002971E9"/>
    <w:rsid w:val="002A63EA"/>
    <w:rsid w:val="002C08C1"/>
    <w:rsid w:val="002D78DA"/>
    <w:rsid w:val="002E24BA"/>
    <w:rsid w:val="002E2AF9"/>
    <w:rsid w:val="00317CA3"/>
    <w:rsid w:val="00324645"/>
    <w:rsid w:val="00334754"/>
    <w:rsid w:val="00340E56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973F5"/>
    <w:rsid w:val="0049783D"/>
    <w:rsid w:val="004A2807"/>
    <w:rsid w:val="004A6E2C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624A4D"/>
    <w:rsid w:val="006324CF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F0C"/>
    <w:rsid w:val="00726556"/>
    <w:rsid w:val="00736DF0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C5CD9"/>
    <w:rsid w:val="007D1D9B"/>
    <w:rsid w:val="007D607D"/>
    <w:rsid w:val="007E7981"/>
    <w:rsid w:val="00802C83"/>
    <w:rsid w:val="00805CF8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F038F"/>
    <w:rsid w:val="009F5AF6"/>
    <w:rsid w:val="00A30269"/>
    <w:rsid w:val="00A36C07"/>
    <w:rsid w:val="00A40322"/>
    <w:rsid w:val="00A47B7E"/>
    <w:rsid w:val="00A506AC"/>
    <w:rsid w:val="00A636A3"/>
    <w:rsid w:val="00A7753C"/>
    <w:rsid w:val="00AA4C3B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D13A9"/>
    <w:rsid w:val="00BF140F"/>
    <w:rsid w:val="00BF667F"/>
    <w:rsid w:val="00C0126F"/>
    <w:rsid w:val="00C01297"/>
    <w:rsid w:val="00C179D4"/>
    <w:rsid w:val="00C21983"/>
    <w:rsid w:val="00C26ACD"/>
    <w:rsid w:val="00C2714E"/>
    <w:rsid w:val="00C45438"/>
    <w:rsid w:val="00C61C6B"/>
    <w:rsid w:val="00C9375E"/>
    <w:rsid w:val="00CB4E34"/>
    <w:rsid w:val="00CC37A1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4379"/>
    <w:rsid w:val="00F153B7"/>
    <w:rsid w:val="00F17C8F"/>
    <w:rsid w:val="00F20B4F"/>
    <w:rsid w:val="00F467ED"/>
    <w:rsid w:val="00F54D85"/>
    <w:rsid w:val="00F55B09"/>
    <w:rsid w:val="00F6352B"/>
    <w:rsid w:val="00F847FE"/>
    <w:rsid w:val="00FE103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7380"/>
  <w15:docId w15:val="{295E45D9-FE44-4750-83BE-E6F89D5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A1AF-6A14-4274-B3C5-453A73A4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93</cp:revision>
  <cp:lastPrinted>2020-01-24T06:22:00Z</cp:lastPrinted>
  <dcterms:created xsi:type="dcterms:W3CDTF">2019-11-26T13:34:00Z</dcterms:created>
  <dcterms:modified xsi:type="dcterms:W3CDTF">2020-04-17T14:43:00Z</dcterms:modified>
</cp:coreProperties>
</file>