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47F1B2B9"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581DC9" w:rsidRPr="003E65F6">
        <w:rPr>
          <w:rFonts w:ascii="GHEA Grapalat" w:hAnsi="GHEA Grapalat"/>
          <w:b/>
          <w:lang w:val="hy-AM"/>
        </w:rPr>
        <w:t>ԱՆԱՍՆԱԲՈՒԺՈՒԹՅԱՆ</w:t>
      </w:r>
      <w:r w:rsidR="00581DC9">
        <w:rPr>
          <w:rFonts w:ascii="GHEA Grapalat" w:hAnsi="GHEA Grapalat"/>
          <w:b/>
          <w:lang w:val="hy-AM"/>
        </w:rPr>
        <w:t xml:space="preserve"> </w:t>
      </w:r>
      <w:r w:rsidR="00581DC9">
        <w:rPr>
          <w:rFonts w:ascii="GHEA Grapalat" w:hAnsi="GHEA Grapalat"/>
          <w:b/>
          <w:lang w:val="hy-AM"/>
        </w:rPr>
        <w:t>ՎԱՐՉՈՒԹՅՈՒՆՈՒ</w:t>
      </w:r>
      <w:r w:rsidR="00856AC9">
        <w:rPr>
          <w:rFonts w:ascii="GHEA Grapalat" w:hAnsi="GHEA Grapalat"/>
          <w:b/>
          <w:lang w:val="hy-AM"/>
        </w:rPr>
        <w:t xml:space="preserve">Մ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841530">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0D48A9A6" w14:textId="3A50B271" w:rsidR="00581DC9" w:rsidRPr="0031271E" w:rsidRDefault="00581DC9" w:rsidP="00581DC9">
      <w:pPr>
        <w:pStyle w:val="ListParagraph"/>
        <w:numPr>
          <w:ilvl w:val="0"/>
          <w:numId w:val="15"/>
        </w:numPr>
        <w:spacing w:after="0"/>
        <w:ind w:left="0" w:firstLine="540"/>
        <w:jc w:val="both"/>
        <w:rPr>
          <w:rFonts w:ascii="GHEA Grapalat" w:hAnsi="GHEA Grapalat" w:cs="Sylfaen"/>
          <w:sz w:val="24"/>
          <w:szCs w:val="24"/>
          <w:lang w:val="af-ZA"/>
        </w:rPr>
      </w:pPr>
      <w:r>
        <w:rPr>
          <w:rFonts w:ascii="GHEA Grapalat" w:hAnsi="GHEA Grapalat" w:cs="Sylfaen"/>
          <w:sz w:val="24"/>
          <w:szCs w:val="24"/>
          <w:lang w:val="hy-AM"/>
        </w:rPr>
        <w:t xml:space="preserve"> </w:t>
      </w:r>
      <w:r w:rsidRPr="0031271E">
        <w:rPr>
          <w:rFonts w:ascii="GHEA Grapalat" w:hAnsi="GHEA Grapalat" w:cs="Sylfaen"/>
          <w:sz w:val="24"/>
          <w:szCs w:val="24"/>
          <w:lang w:val="af-ZA"/>
        </w:rPr>
        <w:t>ի</w:t>
      </w:r>
      <w:r w:rsidRPr="0031271E">
        <w:rPr>
          <w:rFonts w:ascii="GHEA Grapalat" w:hAnsi="GHEA Grapalat" w:cs="Sylfaen"/>
          <w:sz w:val="24"/>
          <w:szCs w:val="24"/>
          <w:lang w:val="hy-AM"/>
        </w:rPr>
        <w:t>րականացնում</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է հանրապետության</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տարածքով</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տարանցիկ</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փոխադրվող</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անասնաբուժական</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ենթահսկման</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ապրանքների</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երթուղու</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տրամադրման</w:t>
      </w:r>
      <w:r w:rsidRPr="0031271E">
        <w:rPr>
          <w:rFonts w:ascii="GHEA Grapalat" w:hAnsi="GHEA Grapalat" w:cs="Sylfaen"/>
          <w:sz w:val="24"/>
          <w:szCs w:val="24"/>
          <w:lang w:val="af-ZA"/>
        </w:rPr>
        <w:t xml:space="preserve">, այլ երկրների լիազոր մարմնի պահանջով ներմուծվող, արտահանվող, տարանցիկ փոխադրվող </w:t>
      </w:r>
      <w:r w:rsidRPr="0031271E">
        <w:rPr>
          <w:rFonts w:ascii="GHEA Grapalat" w:hAnsi="GHEA Grapalat" w:cs="Sylfaen"/>
          <w:sz w:val="24"/>
          <w:szCs w:val="24"/>
          <w:lang w:val="hy-AM"/>
        </w:rPr>
        <w:t>անասնաբուժական</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ենթահսկման</w:t>
      </w:r>
      <w:r w:rsidRPr="0031271E">
        <w:rPr>
          <w:rFonts w:ascii="GHEA Grapalat" w:hAnsi="GHEA Grapalat" w:cs="Sylfaen"/>
          <w:sz w:val="24"/>
          <w:szCs w:val="24"/>
          <w:lang w:val="af-ZA"/>
        </w:rPr>
        <w:t xml:space="preserve"> </w:t>
      </w:r>
      <w:r w:rsidRPr="0031271E">
        <w:rPr>
          <w:rFonts w:ascii="GHEA Grapalat" w:hAnsi="GHEA Grapalat" w:cs="Sylfaen"/>
          <w:sz w:val="24"/>
          <w:szCs w:val="24"/>
          <w:lang w:val="hy-AM"/>
        </w:rPr>
        <w:t>ապրանքների</w:t>
      </w:r>
      <w:r w:rsidRPr="0031271E">
        <w:rPr>
          <w:rFonts w:ascii="GHEA Grapalat" w:hAnsi="GHEA Grapalat" w:cs="Sylfaen"/>
          <w:sz w:val="24"/>
          <w:szCs w:val="24"/>
          <w:lang w:val="af-ZA"/>
        </w:rPr>
        <w:t xml:space="preserve"> համար թույլտվությունների տրամադրման</w:t>
      </w:r>
      <w:r w:rsidRPr="0031271E">
        <w:rPr>
          <w:rFonts w:ascii="GHEA Grapalat" w:hAnsi="GHEA Grapalat" w:cs="Sylfaen"/>
          <w:sz w:val="24"/>
          <w:szCs w:val="24"/>
          <w:lang w:val="hy-AM"/>
        </w:rPr>
        <w:t xml:space="preserve">, </w:t>
      </w:r>
      <w:r w:rsidRPr="0031271E">
        <w:rPr>
          <w:rFonts w:ascii="GHEA Grapalat" w:hAnsi="GHEA Grapalat" w:cs="Sylfaen"/>
          <w:sz w:val="24"/>
          <w:szCs w:val="24"/>
          <w:lang w:val="af-ZA"/>
        </w:rPr>
        <w:t>տեղեկատվության տրամադր</w:t>
      </w:r>
      <w:r w:rsidRPr="0031271E">
        <w:rPr>
          <w:rFonts w:ascii="GHEA Grapalat" w:hAnsi="GHEA Grapalat" w:cs="Sylfaen"/>
          <w:sz w:val="24"/>
          <w:szCs w:val="24"/>
          <w:lang w:val="hy-AM"/>
        </w:rPr>
        <w:t xml:space="preserve">ման, </w:t>
      </w:r>
      <w:r w:rsidRPr="0031271E">
        <w:rPr>
          <w:rFonts w:ascii="GHEA Grapalat" w:hAnsi="GHEA Grapalat" w:cs="Sylfaen"/>
          <w:sz w:val="24"/>
          <w:szCs w:val="24"/>
          <w:lang w:val="af-ZA"/>
        </w:rPr>
        <w:t>օտարերկրյա պետությունների անասնահամաճարակային իրավիճակի վերլուծությ</w:t>
      </w:r>
      <w:r w:rsidRPr="0031271E">
        <w:rPr>
          <w:rFonts w:ascii="GHEA Grapalat" w:hAnsi="GHEA Grapalat" w:cs="Sylfaen"/>
          <w:sz w:val="24"/>
          <w:szCs w:val="24"/>
          <w:lang w:val="hy-AM"/>
        </w:rPr>
        <w:t>ան աշխատանքները</w:t>
      </w:r>
      <w:r w:rsidRPr="0031271E">
        <w:rPr>
          <w:rFonts w:ascii="GHEA Grapalat" w:hAnsi="GHEA Grapalat" w:cs="Sylfaen"/>
          <w:sz w:val="24"/>
          <w:szCs w:val="24"/>
          <w:lang w:val="af-ZA"/>
        </w:rPr>
        <w:t>.</w:t>
      </w:r>
    </w:p>
    <w:p w14:paraId="37A0F5A2"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իրականացնում է Տեսչական մարմնի մարզային կենտրոններից և անասնաբուժության բնագավառում գործունեություն իրականացնող ֆիզիկական և իրավաբանական անձանցից համապատասխան տեղեկատվության և հաշվետվությունների ստացման, դրանց վերլուծության և ամփոփման աշխատանքները</w:t>
      </w:r>
      <w:r w:rsidRPr="00581DC9">
        <w:rPr>
          <w:rFonts w:ascii="MS Gothic" w:eastAsia="MS Gothic" w:hAnsi="MS Gothic" w:cs="MS Gothic" w:hint="eastAsia"/>
          <w:sz w:val="24"/>
          <w:szCs w:val="24"/>
          <w:lang w:val="hy-AM"/>
        </w:rPr>
        <w:t>․</w:t>
      </w:r>
      <w:r w:rsidRPr="00581DC9">
        <w:rPr>
          <w:rFonts w:ascii="GHEA Grapalat" w:hAnsi="GHEA Grapalat" w:cs="Sylfaen"/>
          <w:sz w:val="24"/>
          <w:szCs w:val="24"/>
          <w:lang w:val="hy-AM"/>
        </w:rPr>
        <w:t xml:space="preserve"> </w:t>
      </w:r>
    </w:p>
    <w:p w14:paraId="34FC27C3"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իրականացնում </w:t>
      </w:r>
      <w:r w:rsidRPr="0031271E">
        <w:rPr>
          <w:rFonts w:ascii="GHEA Grapalat" w:hAnsi="GHEA Grapalat" w:cs="Sylfaen"/>
          <w:sz w:val="24"/>
          <w:szCs w:val="24"/>
          <w:lang w:val="hy-AM"/>
        </w:rPr>
        <w:t>է կենդանիների</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պարտադիր</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ծանուցման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ինֆեկցիոն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հիվանդությունների</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վերաբերյալ</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տեղեկատվության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բազայում մուտքագրման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դրա ամփոփման</w:t>
      </w:r>
      <w:r w:rsidRPr="00581DC9">
        <w:rPr>
          <w:rFonts w:ascii="GHEA Grapalat" w:hAnsi="GHEA Grapalat" w:cs="Sylfaen"/>
          <w:sz w:val="24"/>
          <w:szCs w:val="24"/>
          <w:lang w:val="hy-AM"/>
        </w:rPr>
        <w:t xml:space="preserve">, վերլուծության և սահմանված կարգով Կենդանիների առողջության համաշխարհային կազմակերպությանը </w:t>
      </w:r>
      <w:r w:rsidRPr="0031271E">
        <w:rPr>
          <w:rFonts w:ascii="GHEA Grapalat" w:hAnsi="GHEA Grapalat" w:cs="Sylfaen"/>
          <w:sz w:val="24"/>
          <w:szCs w:val="24"/>
          <w:lang w:val="hy-AM"/>
        </w:rPr>
        <w:t>(</w:t>
      </w:r>
      <w:r w:rsidRPr="00581DC9">
        <w:rPr>
          <w:rFonts w:ascii="GHEA Grapalat" w:hAnsi="GHEA Grapalat" w:cs="Sylfaen"/>
          <w:sz w:val="24"/>
          <w:szCs w:val="24"/>
          <w:lang w:val="hy-AM"/>
        </w:rPr>
        <w:t>ԿԱՀԿ</w:t>
      </w:r>
      <w:r w:rsidRPr="0031271E">
        <w:rPr>
          <w:rFonts w:ascii="GHEA Grapalat" w:hAnsi="GHEA Grapalat" w:cs="Sylfaen"/>
          <w:sz w:val="24"/>
          <w:szCs w:val="24"/>
          <w:lang w:val="hy-AM"/>
        </w:rPr>
        <w:t>)</w:t>
      </w:r>
      <w:r w:rsidRPr="00581DC9">
        <w:rPr>
          <w:rFonts w:ascii="GHEA Grapalat" w:hAnsi="GHEA Grapalat" w:cs="Sylfaen"/>
          <w:sz w:val="24"/>
          <w:szCs w:val="24"/>
          <w:lang w:val="hy-AM"/>
        </w:rPr>
        <w:t xml:space="preserve"> ծանուցման </w:t>
      </w:r>
      <w:r w:rsidRPr="0031271E">
        <w:rPr>
          <w:rFonts w:ascii="GHEA Grapalat" w:hAnsi="GHEA Grapalat" w:cs="Sylfaen"/>
          <w:sz w:val="24"/>
          <w:szCs w:val="24"/>
          <w:lang w:val="hy-AM"/>
        </w:rPr>
        <w:t>աշխատանքները</w:t>
      </w:r>
      <w:r w:rsidRPr="00581DC9">
        <w:rPr>
          <w:rFonts w:ascii="MS Gothic" w:eastAsia="MS Gothic" w:hAnsi="MS Gothic" w:cs="MS Gothic" w:hint="eastAsia"/>
          <w:sz w:val="24"/>
          <w:szCs w:val="24"/>
          <w:lang w:val="hy-AM"/>
        </w:rPr>
        <w:t>․</w:t>
      </w:r>
      <w:r w:rsidRPr="00581DC9">
        <w:rPr>
          <w:rFonts w:ascii="GHEA Grapalat" w:hAnsi="GHEA Grapalat" w:cs="Sylfaen"/>
          <w:sz w:val="24"/>
          <w:szCs w:val="24"/>
          <w:lang w:val="hy-AM"/>
        </w:rPr>
        <w:t xml:space="preserve">  </w:t>
      </w:r>
    </w:p>
    <w:p w14:paraId="488E2A7F"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իրականացնում է անասնաբուժության բնագավառում Տեսչական մարմնի վերահսկողության մոնիթորինգային գործունեության արդյունքների ամփոփման, վերլուծության, խնդիրների և բացերի վերհանման աշխատանքները</w:t>
      </w:r>
      <w:r w:rsidRPr="00581DC9">
        <w:rPr>
          <w:rFonts w:ascii="MS Gothic" w:eastAsia="MS Gothic" w:hAnsi="MS Gothic" w:cs="MS Gothic" w:hint="eastAsia"/>
          <w:sz w:val="24"/>
          <w:szCs w:val="24"/>
          <w:lang w:val="hy-AM"/>
        </w:rPr>
        <w:t>․</w:t>
      </w:r>
    </w:p>
    <w:p w14:paraId="11012EFE"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31271E">
        <w:rPr>
          <w:rFonts w:ascii="GHEA Grapalat" w:hAnsi="GHEA Grapalat" w:cs="Sylfaen"/>
          <w:sz w:val="24"/>
          <w:szCs w:val="24"/>
          <w:lang w:val="hy-AM"/>
        </w:rPr>
        <w:t>օտարերկրյա</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պետություններից</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կենդանիների</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կարանտինային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հատուկ</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վտանգավոր</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ու</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պարտադիր</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ծանուցման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ինֆեկցիոն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հիվանդությունների՝</w:t>
      </w:r>
      <w:r w:rsidRPr="00581DC9">
        <w:rPr>
          <w:rFonts w:ascii="GHEA Grapalat" w:hAnsi="GHEA Grapalat" w:cs="Sylfaen"/>
          <w:sz w:val="24"/>
          <w:szCs w:val="24"/>
          <w:lang w:val="hy-AM"/>
        </w:rPr>
        <w:t xml:space="preserve"> Հայաստանի Հանրապետության տարածք ներթափանցումը կանխարգելող միջոցառումներ է իրականացում, ինչպես նաև մասնակցում է այդ ուղղությամբ  </w:t>
      </w:r>
      <w:r w:rsidRPr="00581DC9">
        <w:rPr>
          <w:rFonts w:ascii="GHEA Grapalat" w:hAnsi="GHEA Grapalat" w:cs="Sylfaen"/>
          <w:sz w:val="24"/>
          <w:szCs w:val="24"/>
          <w:lang w:val="hy-AM"/>
        </w:rPr>
        <w:lastRenderedPageBreak/>
        <w:t>պետական և շահագրգիռ մյուս մարմինների հետ համագործակցությանն ուղղված աշխատանքներին.</w:t>
      </w:r>
    </w:p>
    <w:p w14:paraId="75748C7A"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31271E">
        <w:rPr>
          <w:rFonts w:ascii="GHEA Grapalat" w:hAnsi="GHEA Grapalat" w:cs="Sylfaen"/>
          <w:sz w:val="24"/>
          <w:szCs w:val="24"/>
          <w:lang w:val="hy-AM"/>
        </w:rPr>
        <w:t>իրականացնում է</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անասնաբուժական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փաստաթղթերի</w:t>
      </w:r>
      <w:r w:rsidRPr="00581DC9">
        <w:rPr>
          <w:rFonts w:ascii="GHEA Grapalat" w:hAnsi="GHEA Grapalat" w:cs="Sylfaen"/>
          <w:sz w:val="24"/>
          <w:szCs w:val="24"/>
          <w:lang w:val="hy-AM"/>
        </w:rPr>
        <w:t xml:space="preserve"> բաշխման և օգտագործման  </w:t>
      </w:r>
      <w:r w:rsidRPr="0031271E">
        <w:rPr>
          <w:rFonts w:ascii="GHEA Grapalat" w:hAnsi="GHEA Grapalat" w:cs="Sylfaen"/>
          <w:sz w:val="24"/>
          <w:szCs w:val="24"/>
          <w:lang w:val="hy-AM"/>
        </w:rPr>
        <w:t>գործընթացների</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նկատմամբ վերահսկողության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ինչպես</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նաև</w:t>
      </w:r>
      <w:r w:rsidRPr="00581DC9">
        <w:rPr>
          <w:rFonts w:ascii="GHEA Grapalat" w:hAnsi="GHEA Grapalat" w:cs="Sylfaen"/>
          <w:sz w:val="24"/>
          <w:szCs w:val="24"/>
          <w:lang w:val="hy-AM"/>
        </w:rPr>
        <w:t xml:space="preserve"> հիվանդությունների լաբորատոր հետազոտությունների արդյունքների վերլուծությ</w:t>
      </w:r>
      <w:r w:rsidRPr="0031271E">
        <w:rPr>
          <w:rFonts w:ascii="GHEA Grapalat" w:hAnsi="GHEA Grapalat" w:cs="Sylfaen"/>
          <w:sz w:val="24"/>
          <w:szCs w:val="24"/>
          <w:lang w:val="hy-AM"/>
        </w:rPr>
        <w:t>ան</w:t>
      </w:r>
      <w:r w:rsidRPr="00581DC9">
        <w:rPr>
          <w:rFonts w:ascii="GHEA Grapalat" w:hAnsi="GHEA Grapalat" w:cs="Sylfaen"/>
          <w:sz w:val="24"/>
          <w:szCs w:val="24"/>
          <w:lang w:val="hy-AM"/>
        </w:rPr>
        <w:t xml:space="preserve"> </w:t>
      </w:r>
      <w:r w:rsidRPr="0031271E">
        <w:rPr>
          <w:rFonts w:ascii="GHEA Grapalat" w:hAnsi="GHEA Grapalat" w:cs="Sylfaen"/>
          <w:sz w:val="24"/>
          <w:szCs w:val="24"/>
          <w:lang w:val="hy-AM"/>
        </w:rPr>
        <w:t>աշխատանքները</w:t>
      </w:r>
      <w:r w:rsidRPr="00581DC9">
        <w:rPr>
          <w:rFonts w:ascii="GHEA Grapalat" w:hAnsi="GHEA Grapalat" w:cs="Sylfaen"/>
          <w:sz w:val="24"/>
          <w:szCs w:val="24"/>
          <w:lang w:val="hy-AM"/>
        </w:rPr>
        <w:t>.</w:t>
      </w:r>
    </w:p>
    <w:p w14:paraId="133E2C18"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մասնակցում </w:t>
      </w:r>
      <w:r w:rsidRPr="00C9707E">
        <w:rPr>
          <w:rFonts w:ascii="GHEA Grapalat" w:hAnsi="GHEA Grapalat" w:cs="Sylfaen"/>
          <w:sz w:val="24"/>
          <w:szCs w:val="24"/>
          <w:lang w:val="hy-AM"/>
        </w:rPr>
        <w:t>է անասնաբուժական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ենթահսկման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ապրանքների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ինչպես</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նաև</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կենդանիների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դիակների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ոչնչացման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կամ</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օգտահանման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գործընթացների նկատմամբ</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վերահսկողության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աշխատանքներին</w:t>
      </w:r>
      <w:r w:rsidRPr="00581DC9">
        <w:rPr>
          <w:rFonts w:ascii="MS Gothic" w:eastAsia="MS Gothic" w:hAnsi="MS Gothic" w:cs="MS Gothic" w:hint="eastAsia"/>
          <w:sz w:val="24"/>
          <w:szCs w:val="24"/>
          <w:lang w:val="hy-AM"/>
        </w:rPr>
        <w:t>․</w:t>
      </w:r>
      <w:r w:rsidRPr="00581DC9">
        <w:rPr>
          <w:rFonts w:ascii="GHEA Grapalat" w:hAnsi="GHEA Grapalat" w:cs="Sylfaen"/>
          <w:sz w:val="24"/>
          <w:szCs w:val="24"/>
          <w:lang w:val="hy-AM"/>
        </w:rPr>
        <w:t xml:space="preserve"> </w:t>
      </w:r>
    </w:p>
    <w:p w14:paraId="532E4D4A"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C9707E">
        <w:rPr>
          <w:rFonts w:ascii="GHEA Grapalat" w:hAnsi="GHEA Grapalat" w:cs="Sylfaen"/>
          <w:sz w:val="24"/>
          <w:szCs w:val="24"/>
          <w:lang w:val="hy-AM"/>
        </w:rPr>
        <w:t>մասնակցում է կենդանիների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և</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մարդկանց</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համար</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ընդհանուր</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վարակիչ</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հիվանդությունների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հայտնաբերման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դեպքում</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Հայաստանի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Հանրապետության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բնակչության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սանիտարահամաճարակային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անվտանգության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ապահովման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բնագավառում</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Հայաստանի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Հանրապետության</w:t>
      </w:r>
      <w:r w:rsidRPr="00581DC9">
        <w:rPr>
          <w:rFonts w:ascii="GHEA Grapalat" w:hAnsi="GHEA Grapalat" w:cs="Sylfaen"/>
          <w:sz w:val="24"/>
          <w:szCs w:val="24"/>
          <w:lang w:val="hy-AM"/>
        </w:rPr>
        <w:t xml:space="preserve"> կառավարության լիազորած՝ </w:t>
      </w:r>
      <w:r w:rsidRPr="00C9707E">
        <w:rPr>
          <w:rFonts w:ascii="GHEA Grapalat" w:hAnsi="GHEA Grapalat" w:cs="Sylfaen"/>
          <w:sz w:val="24"/>
          <w:szCs w:val="24"/>
          <w:lang w:val="hy-AM"/>
        </w:rPr>
        <w:t>վերահսկողություն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իրականացնող</w:t>
      </w:r>
      <w:r w:rsidRPr="00581DC9">
        <w:rPr>
          <w:rFonts w:ascii="GHEA Grapalat" w:hAnsi="GHEA Grapalat" w:cs="Sylfaen"/>
          <w:sz w:val="24"/>
          <w:szCs w:val="24"/>
          <w:lang w:val="hy-AM"/>
        </w:rPr>
        <w:t xml:space="preserve"> տեսչական</w:t>
      </w:r>
      <w:r w:rsidRPr="00C9707E">
        <w:rPr>
          <w:rFonts w:ascii="GHEA Grapalat" w:hAnsi="GHEA Grapalat" w:cs="Sylfaen"/>
          <w:sz w:val="24"/>
          <w:szCs w:val="24"/>
          <w:lang w:val="hy-AM"/>
        </w:rPr>
        <w:t xml:space="preserve"> մարմնին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տեղեկատվության փոխանցման աշխատանքներին, ինչպես նաև վերջինիս հետ իրականացում է համատեղ</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միջոցառումներ</w:t>
      </w:r>
      <w:r w:rsidRPr="00581DC9">
        <w:rPr>
          <w:rFonts w:ascii="GHEA Grapalat" w:hAnsi="GHEA Grapalat" w:cs="Sylfaen"/>
          <w:sz w:val="24"/>
          <w:szCs w:val="24"/>
          <w:lang w:val="hy-AM"/>
        </w:rPr>
        <w:t>.</w:t>
      </w:r>
    </w:p>
    <w:p w14:paraId="3257EF0B"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C9707E">
        <w:rPr>
          <w:rFonts w:ascii="GHEA Grapalat" w:hAnsi="GHEA Grapalat" w:cs="Sylfaen"/>
          <w:sz w:val="24"/>
          <w:szCs w:val="24"/>
          <w:lang w:val="hy-AM"/>
        </w:rPr>
        <w:t>մասնակցում է հանրապետության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տարածքով</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փոխադրումների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գործընթացի</w:t>
      </w:r>
      <w:r w:rsidRPr="00581DC9">
        <w:rPr>
          <w:rFonts w:ascii="GHEA Grapalat" w:hAnsi="GHEA Grapalat" w:cs="Sylfaen"/>
          <w:sz w:val="24"/>
          <w:szCs w:val="24"/>
          <w:lang w:val="hy-AM"/>
        </w:rPr>
        <w:t xml:space="preserve"> նկատմամբ </w:t>
      </w:r>
      <w:r w:rsidRPr="00C9707E">
        <w:rPr>
          <w:rFonts w:ascii="GHEA Grapalat" w:hAnsi="GHEA Grapalat" w:cs="Sylfaen"/>
          <w:sz w:val="24"/>
          <w:szCs w:val="24"/>
          <w:lang w:val="hy-AM"/>
        </w:rPr>
        <w:t>վերահսկողության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աշխատանքներին</w:t>
      </w:r>
      <w:r w:rsidRPr="00581DC9">
        <w:rPr>
          <w:rFonts w:ascii="MS Gothic" w:eastAsia="MS Gothic" w:hAnsi="MS Gothic" w:cs="MS Gothic" w:hint="eastAsia"/>
          <w:sz w:val="24"/>
          <w:szCs w:val="24"/>
          <w:lang w:val="hy-AM"/>
        </w:rPr>
        <w:t>․</w:t>
      </w:r>
    </w:p>
    <w:p w14:paraId="727A46B2"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C9707E">
        <w:rPr>
          <w:rFonts w:ascii="GHEA Grapalat" w:hAnsi="GHEA Grapalat" w:cs="Sylfaen"/>
          <w:sz w:val="24"/>
          <w:szCs w:val="24"/>
          <w:lang w:val="hy-AM"/>
        </w:rPr>
        <w:t>մասնակցում է կենդանիների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պահվածքի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անասնապահական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շինությունների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շահագործման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վերաբերյալ</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խորհրդատվության տրամադրման աշխատանքները</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կենդանիների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պահվածքի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անասնապահական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շինությունների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զոոհիգիենիկ</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և</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անասնաբուժասանիտարական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նորմերի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պահպանման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նկատմամբ վերահսկողության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աշխատանքներին</w:t>
      </w:r>
      <w:r w:rsidRPr="00581DC9">
        <w:rPr>
          <w:rFonts w:ascii="MS Gothic" w:eastAsia="MS Gothic" w:hAnsi="MS Gothic" w:cs="MS Gothic" w:hint="eastAsia"/>
          <w:sz w:val="24"/>
          <w:szCs w:val="24"/>
          <w:lang w:val="hy-AM"/>
        </w:rPr>
        <w:t>․</w:t>
      </w:r>
    </w:p>
    <w:p w14:paraId="57F7025D"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մասնակցում է Հայաստանի Հանրապետությունում կենդանիների վարակիչ ու ոչ վարակիչ հիվանդությունների կանխարգելման և պայքարի համալիր անասնահամաճարակային և անասնաբուժասանիտարական միջոցառումների, անասնաբուժական գործունեության,  գյուղատնտեսական կենդանիների հաշվառման և համարակալման, արհեստական սերմնավորման, բոնիտավորման, տոհմային գործի, տոհմանյութի արտադրության, կենդանիների սպանդի նկատմամբ պետական վերահսկողության, սերոմոնիթորինգի աշխատանքների իրականացման գործընթացների վերահսկողության, այդ գործընթացների արդյունքների վերլուծության աշխատանքներին</w:t>
      </w:r>
      <w:r w:rsidRPr="00581DC9">
        <w:rPr>
          <w:rFonts w:ascii="MS Gothic" w:eastAsia="MS Gothic" w:hAnsi="MS Gothic" w:cs="MS Gothic" w:hint="eastAsia"/>
          <w:sz w:val="24"/>
          <w:szCs w:val="24"/>
          <w:lang w:val="hy-AM"/>
        </w:rPr>
        <w:t>․</w:t>
      </w:r>
      <w:r w:rsidRPr="00581DC9">
        <w:rPr>
          <w:rFonts w:ascii="GHEA Grapalat" w:hAnsi="GHEA Grapalat" w:cs="Sylfaen"/>
          <w:sz w:val="24"/>
          <w:szCs w:val="24"/>
          <w:lang w:val="hy-AM"/>
        </w:rPr>
        <w:t xml:space="preserve"> </w:t>
      </w:r>
    </w:p>
    <w:p w14:paraId="3A22929C"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 </w:t>
      </w:r>
      <w:r w:rsidRPr="00C9707E">
        <w:rPr>
          <w:rFonts w:ascii="GHEA Grapalat" w:hAnsi="GHEA Grapalat" w:cs="Sylfaen"/>
          <w:sz w:val="24"/>
          <w:szCs w:val="24"/>
          <w:lang w:val="hy-AM"/>
        </w:rPr>
        <w:t>մասնակցում է անասնաբուժական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ենթահսկման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ապրանքների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արտադրության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պահպանման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փոխադրման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և</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իրացման</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գործընթացների</w:t>
      </w:r>
      <w:r w:rsidRPr="00581DC9">
        <w:rPr>
          <w:rFonts w:ascii="GHEA Grapalat" w:hAnsi="GHEA Grapalat" w:cs="Sylfaen"/>
          <w:sz w:val="24"/>
          <w:szCs w:val="24"/>
          <w:lang w:val="hy-AM"/>
        </w:rPr>
        <w:t xml:space="preserve">  </w:t>
      </w:r>
      <w:r w:rsidRPr="00C9707E">
        <w:rPr>
          <w:rFonts w:ascii="GHEA Grapalat" w:hAnsi="GHEA Grapalat" w:cs="Sylfaen"/>
          <w:sz w:val="24"/>
          <w:szCs w:val="24"/>
          <w:lang w:val="hy-AM"/>
        </w:rPr>
        <w:t xml:space="preserve">նկատմամբ վերահսկողության </w:t>
      </w:r>
      <w:r w:rsidRPr="00581DC9">
        <w:rPr>
          <w:rFonts w:ascii="GHEA Grapalat" w:hAnsi="GHEA Grapalat" w:cs="Sylfaen"/>
          <w:sz w:val="24"/>
          <w:szCs w:val="24"/>
          <w:lang w:val="hy-AM"/>
        </w:rPr>
        <w:t>աշխատանքներին</w:t>
      </w:r>
      <w:r w:rsidRPr="00581DC9">
        <w:rPr>
          <w:rFonts w:ascii="MS Gothic" w:eastAsia="MS Gothic" w:hAnsi="MS Gothic" w:cs="MS Gothic" w:hint="eastAsia"/>
          <w:sz w:val="24"/>
          <w:szCs w:val="24"/>
          <w:lang w:val="hy-AM"/>
        </w:rPr>
        <w:t>․</w:t>
      </w:r>
      <w:r w:rsidRPr="00581DC9">
        <w:rPr>
          <w:rFonts w:ascii="GHEA Grapalat" w:hAnsi="GHEA Grapalat" w:cs="Sylfaen"/>
          <w:sz w:val="24"/>
          <w:szCs w:val="24"/>
          <w:lang w:val="hy-AM"/>
        </w:rPr>
        <w:t xml:space="preserve"> </w:t>
      </w:r>
    </w:p>
    <w:p w14:paraId="5B5F48EE"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Հայաստանի Հանրապետությունից Եվրասիական տնտեսական միության անդամ մի պետություն փոխադրվող, Հայաստանի Հանրապետության տարածք ներմուծվող անասնաբուժական վերահսկման (հսկողության) ենթակա ապրանքների արտադրություն, վերամշակում և (կամ) պահպանում իրականացնող կազմակերպությունների և անձանց ռեեստրում գրանցման աշխատանքների կազմակերպմանը. </w:t>
      </w:r>
    </w:p>
    <w:p w14:paraId="717DBFA1"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Տեսչական մարմնի կողմից վարվող էլեկտրոնային տեղեկատվական բազաների վարման աշխատանքներին.</w:t>
      </w:r>
    </w:p>
    <w:p w14:paraId="002D7648"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իրավաբանական և ֆիզիկական անձանց կողմից ներկայացված դիմումներում բարձրացված հարցերի ուսումնասիրության, դրա հիման վրա համապատասխան առաջարկությունների ներկայացման, Տեսչական մարմնի ղեկավարի համաձայնությամբ քաղաքացիների ընդունելության աշխատանքներին.</w:t>
      </w:r>
    </w:p>
    <w:p w14:paraId="6B1F661F"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Վարչության լիազորությունների շրջանակներում հաշվետվությունների, առաջարկությունների, տեղեկանքների և միջնորդագրերի նախապատրաստման աշխատանքներին.</w:t>
      </w:r>
    </w:p>
    <w:p w14:paraId="2E9D956C"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Հայաստանի Հանրապետության կառավարությունից, նախարարություններից և այլ մարմիններից, ինչպես նաև Եվրասիական տնտեսական հանձնաժողովից ստացված օրենքների և իրավական այլ ակտերի նախագծերի վերաբերյալ կարծիքների տրամադրման աշխատանքներին.</w:t>
      </w:r>
    </w:p>
    <w:p w14:paraId="6E7A1025"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անասնաբուժության բնագավառում Տեսչական մարմնի քաղաքականության, նպատակների և խնդիրների իրականացման վերաբերյալ առաջարկությունների ներկայացման աշխատանքներին. </w:t>
      </w:r>
    </w:p>
    <w:p w14:paraId="5BCA5952"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անասնաբուժության բնագավառում Տեսչական մարմնի գործունեության վերաբերյալ ծրագրերի մշակման և իրականացման աշխատանքներին</w:t>
      </w:r>
      <w:r w:rsidRPr="00581DC9">
        <w:rPr>
          <w:rFonts w:ascii="MS Gothic" w:eastAsia="MS Gothic" w:hAnsi="MS Gothic" w:cs="MS Gothic" w:hint="eastAsia"/>
          <w:sz w:val="24"/>
          <w:szCs w:val="24"/>
          <w:lang w:val="hy-AM"/>
        </w:rPr>
        <w:t>․</w:t>
      </w:r>
    </w:p>
    <w:p w14:paraId="7CD17E9E" w14:textId="77777777" w:rsidR="00581DC9" w:rsidRPr="00581DC9" w:rsidRDefault="00581DC9" w:rsidP="00581DC9">
      <w:pPr>
        <w:pStyle w:val="ListParagraph"/>
        <w:numPr>
          <w:ilvl w:val="0"/>
          <w:numId w:val="15"/>
        </w:numPr>
        <w:spacing w:after="0"/>
        <w:ind w:left="0" w:firstLine="540"/>
        <w:jc w:val="both"/>
        <w:rPr>
          <w:rFonts w:ascii="GHEA Grapalat" w:hAnsi="GHEA Grapalat" w:cs="Sylfaen"/>
          <w:sz w:val="24"/>
          <w:szCs w:val="24"/>
          <w:lang w:val="hy-AM"/>
        </w:rPr>
      </w:pPr>
      <w:r w:rsidRPr="00581DC9">
        <w:rPr>
          <w:rFonts w:ascii="GHEA Grapalat" w:hAnsi="GHEA Grapalat" w:cs="Sylfaen"/>
          <w:sz w:val="24"/>
          <w:szCs w:val="24"/>
          <w:lang w:val="hy-AM"/>
        </w:rPr>
        <w:t xml:space="preserve"> մասնակցում է անասնաբուժության բնագավառը կարգավորող օրենքների և իրավական այլ ակտերի նախագծերի նախապատրաuտմանն աջակցության ցուցաբերման աշխատանքներին.</w:t>
      </w:r>
    </w:p>
    <w:p w14:paraId="08A4F42A" w14:textId="3EF9ABE4" w:rsidR="00A32EBC" w:rsidRPr="00E06F1C" w:rsidRDefault="00A32EBC" w:rsidP="00E720D8">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E720D8">
        <w:rPr>
          <w:rFonts w:ascii="GHEA Grapalat" w:hAnsi="GHEA Grapalat"/>
          <w:lang w:val="hy-AM"/>
        </w:rPr>
        <w:t>Փորձագետ</w:t>
      </w:r>
      <w:r w:rsidR="0046193E" w:rsidRPr="00E720D8">
        <w:rPr>
          <w:rFonts w:ascii="GHEA Grapalat" w:hAnsi="GHEA Grapalat"/>
          <w:lang w:val="hy-AM"/>
        </w:rPr>
        <w:t>ին</w:t>
      </w:r>
      <w:r w:rsidRPr="00E720D8">
        <w:rPr>
          <w:rFonts w:ascii="GHEA Grapalat" w:hAnsi="GHEA Grapalat"/>
          <w:lang w:val="hy-AM"/>
        </w:rPr>
        <w:t xml:space="preserve"> նախատեսվում է ներգրավել</w:t>
      </w:r>
      <w:r w:rsidR="005E4788" w:rsidRPr="00E720D8">
        <w:rPr>
          <w:rFonts w:ascii="GHEA Grapalat" w:hAnsi="GHEA Grapalat"/>
          <w:lang w:val="hy-AM"/>
        </w:rPr>
        <w:t>՝</w:t>
      </w:r>
      <w:r w:rsidRPr="00E06F1C">
        <w:rPr>
          <w:rFonts w:ascii="GHEA Grapalat" w:eastAsiaTheme="minorHAnsi" w:hAnsi="GHEA Grapalat" w:cstheme="minorBidi"/>
          <w:b/>
          <w:lang w:val="hy-AM"/>
        </w:rPr>
        <w:t xml:space="preserve"> պայմանագիր կնքելու օրվանից </w:t>
      </w:r>
      <w:r w:rsidR="00856AC9">
        <w:rPr>
          <w:rFonts w:ascii="GHEA Grapalat" w:eastAsiaTheme="minorHAnsi" w:hAnsi="GHEA Grapalat" w:cstheme="minorBidi"/>
          <w:b/>
          <w:lang w:val="hy-AM"/>
        </w:rPr>
        <w:t>երեք ամիս</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00856AC9">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lastRenderedPageBreak/>
        <w:t>Փորձագետին ներկայացվող պահանջները</w:t>
      </w:r>
    </w:p>
    <w:p w14:paraId="62C95CAE" w14:textId="4E32BDB7" w:rsidR="00DA10E3" w:rsidRDefault="004F76CF"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856AC9">
        <w:rPr>
          <w:rFonts w:ascii="GHEA Grapalat" w:eastAsiaTheme="minorHAnsi" w:hAnsi="GHEA Grapalat" w:cstheme="minorBidi"/>
          <w:lang w:val="hy-AM"/>
        </w:rPr>
        <w:t>՝</w:t>
      </w:r>
    </w:p>
    <w:tbl>
      <w:tblPr>
        <w:tblStyle w:val="TableGrid"/>
        <w:tblW w:w="0" w:type="auto"/>
        <w:tblLook w:val="04A0" w:firstRow="1" w:lastRow="0" w:firstColumn="1" w:lastColumn="0" w:noHBand="0" w:noVBand="1"/>
      </w:tblPr>
      <w:tblGrid>
        <w:gridCol w:w="458"/>
        <w:gridCol w:w="2200"/>
        <w:gridCol w:w="6692"/>
      </w:tblGrid>
      <w:tr w:rsidR="00581DC9" w:rsidRPr="0031271E" w14:paraId="6029D753" w14:textId="77777777" w:rsidTr="00FD2227">
        <w:trPr>
          <w:trHeight w:val="91"/>
        </w:trPr>
        <w:tc>
          <w:tcPr>
            <w:tcW w:w="468" w:type="dxa"/>
            <w:tcBorders>
              <w:top w:val="single" w:sz="4" w:space="0" w:color="auto"/>
              <w:left w:val="single" w:sz="4" w:space="0" w:color="auto"/>
              <w:bottom w:val="single" w:sz="4" w:space="0" w:color="auto"/>
              <w:right w:val="single" w:sz="4" w:space="0" w:color="auto"/>
            </w:tcBorders>
            <w:hideMark/>
          </w:tcPr>
          <w:p w14:paraId="06813840" w14:textId="77777777" w:rsidR="00581DC9" w:rsidRPr="0031271E" w:rsidRDefault="00581DC9" w:rsidP="00FD2227">
            <w:pPr>
              <w:pStyle w:val="NormalWeb"/>
              <w:spacing w:before="0" w:beforeAutospacing="0" w:after="0" w:afterAutospacing="0"/>
              <w:rPr>
                <w:rFonts w:ascii="GHEA Grapalat" w:hAnsi="GHEA Grapalat"/>
              </w:rPr>
            </w:pPr>
            <w:r w:rsidRPr="0031271E">
              <w:rPr>
                <w:rFonts w:ascii="GHEA Grapalat" w:hAnsi="GHEA Grapalat"/>
              </w:rPr>
              <w:t>1.</w:t>
            </w:r>
          </w:p>
        </w:tc>
        <w:tc>
          <w:tcPr>
            <w:tcW w:w="2306" w:type="dxa"/>
            <w:tcBorders>
              <w:top w:val="single" w:sz="4" w:space="0" w:color="auto"/>
              <w:left w:val="single" w:sz="4" w:space="0" w:color="auto"/>
              <w:bottom w:val="single" w:sz="4" w:space="0" w:color="auto"/>
              <w:right w:val="single" w:sz="4" w:space="0" w:color="auto"/>
            </w:tcBorders>
            <w:hideMark/>
          </w:tcPr>
          <w:p w14:paraId="2657935E" w14:textId="77777777" w:rsidR="00581DC9" w:rsidRPr="0031271E" w:rsidRDefault="00581DC9" w:rsidP="00FD2227">
            <w:pPr>
              <w:pStyle w:val="NormalWeb"/>
              <w:spacing w:before="0" w:beforeAutospacing="0" w:after="0" w:afterAutospacing="0"/>
              <w:rPr>
                <w:rFonts w:ascii="GHEA Grapalat" w:hAnsi="GHEA Grapalat"/>
              </w:rPr>
            </w:pPr>
            <w:r w:rsidRPr="0031271E">
              <w:rPr>
                <w:rFonts w:ascii="GHEA Grapalat" w:hAnsi="GHEA Grapalat"/>
              </w:rPr>
              <w:t>Ուղղություն</w:t>
            </w:r>
          </w:p>
        </w:tc>
        <w:tc>
          <w:tcPr>
            <w:tcW w:w="7290" w:type="dxa"/>
            <w:tcBorders>
              <w:top w:val="single" w:sz="4" w:space="0" w:color="auto"/>
              <w:left w:val="single" w:sz="4" w:space="0" w:color="auto"/>
              <w:bottom w:val="single" w:sz="4" w:space="0" w:color="auto"/>
              <w:right w:val="single" w:sz="4" w:space="0" w:color="auto"/>
            </w:tcBorders>
            <w:hideMark/>
          </w:tcPr>
          <w:p w14:paraId="08BD45C2" w14:textId="77777777" w:rsidR="00581DC9" w:rsidRPr="0031271E" w:rsidRDefault="00581DC9" w:rsidP="00FD2227">
            <w:pPr>
              <w:pStyle w:val="NormalWeb"/>
              <w:spacing w:before="0" w:beforeAutospacing="0" w:after="0" w:afterAutospacing="0"/>
              <w:jc w:val="center"/>
              <w:rPr>
                <w:rFonts w:ascii="GHEA Grapalat" w:hAnsi="GHEA Grapalat"/>
                <w:lang w:val="hy-AM"/>
              </w:rPr>
            </w:pPr>
            <w:r w:rsidRPr="0031271E">
              <w:rPr>
                <w:rFonts w:ascii="GHEA Grapalat" w:hAnsi="GHEA Grapalat"/>
                <w:lang w:val="hy-AM"/>
              </w:rPr>
              <w:t>Գյուղատնտեսություն, անտառային տնտեսություն, ձկնային տնտեսություն և անասնաբուժություն</w:t>
            </w:r>
          </w:p>
        </w:tc>
      </w:tr>
    </w:tbl>
    <w:p w14:paraId="6F0E5C64" w14:textId="6E597E24" w:rsidR="00856AC9" w:rsidRDefault="001B2EBA" w:rsidP="00856AC9">
      <w:pPr>
        <w:pStyle w:val="NormalWeb"/>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eastAsiaTheme="minorHAnsi" w:hAnsi="GHEA Grapalat" w:cstheme="minorBidi"/>
          <w:lang w:val="hy-AM"/>
        </w:rPr>
        <w:t>մ</w:t>
      </w:r>
      <w:r w:rsidR="00856AC9">
        <w:rPr>
          <w:rFonts w:ascii="GHEA Grapalat" w:eastAsiaTheme="minorHAnsi" w:hAnsi="GHEA Grapalat" w:cstheme="minorBidi"/>
          <w:lang w:val="hy-AM"/>
        </w:rPr>
        <w:t>անագիտությամբ,</w:t>
      </w:r>
    </w:p>
    <w:p w14:paraId="274B510B" w14:textId="7E9BC79C" w:rsidR="00ED5B2F" w:rsidRPr="00856AC9" w:rsidRDefault="007C6EA6" w:rsidP="00856AC9">
      <w:pPr>
        <w:pStyle w:val="NormalWeb"/>
        <w:numPr>
          <w:ilvl w:val="0"/>
          <w:numId w:val="14"/>
        </w:numPr>
        <w:shd w:val="clear" w:color="auto" w:fill="FFFFFF"/>
        <w:spacing w:before="0" w:beforeAutospacing="0" w:after="0" w:afterAutospacing="0" w:line="360" w:lineRule="auto"/>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654E9CD8" w14:textId="77777777" w:rsidR="00581DC9" w:rsidRDefault="00581DC9" w:rsidP="00581DC9">
      <w:pPr>
        <w:pStyle w:val="NormalWeb"/>
        <w:numPr>
          <w:ilvl w:val="0"/>
          <w:numId w:val="14"/>
        </w:numPr>
        <w:shd w:val="clear" w:color="auto" w:fill="FFFFFF"/>
        <w:spacing w:before="0" w:beforeAutospacing="0" w:after="0" w:afterAutospacing="0" w:line="360" w:lineRule="auto"/>
        <w:ind w:left="90" w:firstLine="716"/>
        <w:jc w:val="both"/>
        <w:rPr>
          <w:rFonts w:ascii="GHEA Grapalat" w:hAnsi="GHEA Grapalat"/>
          <w:iCs/>
          <w:lang w:val="hy-AM"/>
        </w:rPr>
      </w:pPr>
      <w:r w:rsidRPr="0031271E">
        <w:rPr>
          <w:rFonts w:ascii="GHEA Grapalat" w:hAnsi="GHEA Grapalat" w:cs="Sylfaen"/>
          <w:lang w:val="hy-AM"/>
        </w:rPr>
        <w:t xml:space="preserve">Հանրային ծառայության առնվազն մեկ տարվա ստաժ կամ </w:t>
      </w:r>
      <w:r w:rsidRPr="00DA127B">
        <w:rPr>
          <w:rFonts w:ascii="GHEA Grapalat" w:hAnsi="GHEA Grapalat" w:cs="Sylfaen"/>
          <w:lang w:val="hy-AM"/>
        </w:rPr>
        <w:t xml:space="preserve">մեկ </w:t>
      </w:r>
      <w:r w:rsidRPr="0031271E">
        <w:rPr>
          <w:rFonts w:ascii="GHEA Grapalat" w:hAnsi="GHEA Grapalat" w:cs="Sylfaen"/>
          <w:lang w:val="hy-AM"/>
        </w:rPr>
        <w:t xml:space="preserve">տարվա մասնագիտական աշխատանքային ստաժ կամ </w:t>
      </w:r>
      <w:r w:rsidRPr="009C1745">
        <w:rPr>
          <w:rFonts w:ascii="GHEA Grapalat" w:hAnsi="GHEA Grapalat" w:cs="Sylfaen"/>
          <w:lang w:val="hy-AM"/>
        </w:rPr>
        <w:t>կենսաբանական գիտ</w:t>
      </w:r>
      <w:r>
        <w:rPr>
          <w:rFonts w:ascii="GHEA Grapalat" w:hAnsi="GHEA Grapalat" w:cs="Sylfaen"/>
          <w:lang w:val="hy-AM"/>
        </w:rPr>
        <w:t xml:space="preserve">ությունների կամ </w:t>
      </w:r>
      <w:r w:rsidRPr="00213B90">
        <w:rPr>
          <w:rFonts w:ascii="GHEA Grapalat" w:hAnsi="GHEA Grapalat" w:cs="Sylfaen"/>
          <w:lang w:val="hy-AM"/>
        </w:rPr>
        <w:t xml:space="preserve">բնական գիտությունների կամ </w:t>
      </w:r>
      <w:r>
        <w:rPr>
          <w:rFonts w:ascii="GHEA Grapalat" w:hAnsi="GHEA Grapalat" w:cs="Sylfaen"/>
          <w:lang w:val="hy-AM"/>
        </w:rPr>
        <w:t>գյուղատնտես</w:t>
      </w:r>
      <w:r w:rsidRPr="00213B90">
        <w:rPr>
          <w:rFonts w:ascii="GHEA Grapalat" w:hAnsi="GHEA Grapalat" w:cs="Sylfaen"/>
          <w:lang w:val="hy-AM"/>
        </w:rPr>
        <w:t xml:space="preserve">ության </w:t>
      </w:r>
      <w:r w:rsidRPr="009C1745">
        <w:rPr>
          <w:rFonts w:ascii="GHEA Grapalat" w:hAnsi="GHEA Grapalat" w:cs="Sylfaen"/>
          <w:lang w:val="hy-AM"/>
        </w:rPr>
        <w:t>կամ առողջապահության կամ ստուգումների կազմակե</w:t>
      </w:r>
      <w:r>
        <w:rPr>
          <w:rFonts w:ascii="GHEA Grapalat" w:hAnsi="GHEA Grapalat" w:cs="Sylfaen"/>
          <w:lang w:val="hy-AM"/>
        </w:rPr>
        <w:t xml:space="preserve">րպման </w:t>
      </w:r>
      <w:r w:rsidRPr="00213B90">
        <w:rPr>
          <w:rFonts w:ascii="GHEA Grapalat" w:hAnsi="GHEA Grapalat" w:cs="Sylfaen"/>
          <w:lang w:val="hy-AM"/>
        </w:rPr>
        <w:t xml:space="preserve">և </w:t>
      </w:r>
      <w:r>
        <w:rPr>
          <w:rFonts w:ascii="GHEA Grapalat" w:hAnsi="GHEA Grapalat" w:cs="Sylfaen"/>
          <w:lang w:val="hy-AM"/>
        </w:rPr>
        <w:t>անցկացման</w:t>
      </w:r>
      <w:r w:rsidRPr="0031271E">
        <w:rPr>
          <w:rFonts w:ascii="GHEA Grapalat" w:hAnsi="GHEA Grapalat" w:cs="Sylfaen"/>
          <w:lang w:val="hy-AM"/>
        </w:rPr>
        <w:t xml:space="preserve"> բնագավառում` </w:t>
      </w:r>
      <w:r w:rsidRPr="00DA127B">
        <w:rPr>
          <w:rFonts w:ascii="GHEA Grapalat" w:hAnsi="GHEA Grapalat" w:cs="Sylfaen"/>
          <w:lang w:val="hy-AM"/>
        </w:rPr>
        <w:t xml:space="preserve">մեկ </w:t>
      </w:r>
      <w:r w:rsidRPr="0031271E">
        <w:rPr>
          <w:rFonts w:ascii="GHEA Grapalat" w:hAnsi="GHEA Grapalat" w:cs="Sylfaen"/>
          <w:lang w:val="hy-AM"/>
        </w:rPr>
        <w:t>տարվա աշխատանքային ստաժ.</w:t>
      </w:r>
    </w:p>
    <w:p w14:paraId="14989B95" w14:textId="709A0E00" w:rsidR="00581DC9" w:rsidRPr="00581DC9" w:rsidRDefault="00581DC9" w:rsidP="00581DC9">
      <w:pPr>
        <w:pStyle w:val="NormalWeb"/>
        <w:numPr>
          <w:ilvl w:val="0"/>
          <w:numId w:val="14"/>
        </w:numPr>
        <w:shd w:val="clear" w:color="auto" w:fill="FFFFFF"/>
        <w:spacing w:before="0" w:beforeAutospacing="0" w:after="0" w:afterAutospacing="0" w:line="360" w:lineRule="auto"/>
        <w:ind w:left="90" w:firstLine="716"/>
        <w:jc w:val="both"/>
        <w:rPr>
          <w:rFonts w:ascii="GHEA Grapalat" w:hAnsi="GHEA Grapalat" w:cs="Sylfaen"/>
          <w:lang w:val="hy-AM"/>
        </w:rPr>
      </w:pPr>
      <w:r w:rsidRPr="00581DC9">
        <w:rPr>
          <w:rFonts w:ascii="GHEA Grapalat" w:hAnsi="GHEA Grapalat" w:cs="Sylfaen"/>
          <w:lang w:val="hy-AM"/>
        </w:rPr>
        <w:t xml:space="preserve">ՀՀ Սահմանադրության, </w:t>
      </w:r>
      <w:r w:rsidRPr="00581DC9">
        <w:rPr>
          <w:rFonts w:ascii="GHEA Grapalat" w:hAnsi="GHEA Grapalat" w:cs="Sylfaen"/>
          <w:lang w:val="hy-AM"/>
        </w:rPr>
        <w:t>«Քաղաքացիական ծառայության մասին»</w:t>
      </w:r>
      <w:r w:rsidRPr="00581DC9">
        <w:rPr>
          <w:rFonts w:ascii="GHEA Grapalat" w:hAnsi="GHEA Grapalat" w:cs="Sylfaen"/>
          <w:lang w:val="hy-AM"/>
        </w:rPr>
        <w:t>,</w:t>
      </w:r>
      <w:r w:rsidRPr="00581DC9">
        <w:rPr>
          <w:rFonts w:ascii="GHEA Grapalat" w:hAnsi="GHEA Grapalat" w:cs="Sylfaen"/>
          <w:lang w:val="hy-AM"/>
        </w:rPr>
        <w:t xml:space="preserve"> Անասնաբուժության մասին, «Կերի մասին»,  Սննդամթերքի անվտանգության մասին, Սննդամթերքի անվտանգության պետական վերահսկողության մասին, «Հայաստանի Հանրապետությունում ստուգումների կազմակերպման և անցկացման մասին»</w:t>
      </w:r>
      <w:r>
        <w:rPr>
          <w:rFonts w:ascii="GHEA Grapalat" w:hAnsi="GHEA Grapalat" w:cs="Sylfaen"/>
          <w:lang w:val="hy-AM"/>
        </w:rPr>
        <w:t xml:space="preserve">, </w:t>
      </w:r>
      <w:r w:rsidRPr="00581DC9">
        <w:rPr>
          <w:rFonts w:ascii="GHEA Grapalat" w:hAnsi="GHEA Grapalat" w:cs="Sylfaen"/>
          <w:lang w:val="hy-AM"/>
        </w:rPr>
        <w:t>«Կառավարության կառուցվածքի և գործունեության մասին» ՀՀ օրենքների, Վարչական իրավախախտումների մասին օրենսգրքի, ինչպես նաև Հայաստանի Հանրապետության և Եվրասիական տնտեսական միության անասնաբուժության ոլորտը կարգավորող օրենսդրության իմացություն։</w:t>
      </w:r>
    </w:p>
    <w:p w14:paraId="5578745D" w14:textId="22F46377" w:rsidR="002A6B64" w:rsidRPr="00581DC9" w:rsidRDefault="00A32EBC" w:rsidP="009035B7">
      <w:pPr>
        <w:pStyle w:val="NormalWeb"/>
        <w:numPr>
          <w:ilvl w:val="0"/>
          <w:numId w:val="14"/>
        </w:numPr>
        <w:shd w:val="clear" w:color="auto" w:fill="FFFFFF"/>
        <w:spacing w:before="0" w:beforeAutospacing="0" w:after="240" w:afterAutospacing="0" w:line="360" w:lineRule="auto"/>
        <w:ind w:left="90" w:firstLine="810"/>
        <w:jc w:val="both"/>
        <w:rPr>
          <w:rFonts w:ascii="GHEA Grapalat" w:eastAsiaTheme="minorHAnsi" w:hAnsi="GHEA Grapalat" w:cstheme="minorBidi"/>
          <w:b/>
          <w:bCs/>
          <w:lang w:val="hy-AM"/>
        </w:rPr>
      </w:pPr>
      <w:r w:rsidRPr="00581DC9">
        <w:rPr>
          <w:rFonts w:ascii="GHEA Grapalat" w:eastAsiaTheme="minorHAnsi" w:hAnsi="GHEA Grapalat" w:cstheme="minorBidi"/>
          <w:b/>
          <w:bCs/>
          <w:lang w:val="hy-AM"/>
        </w:rPr>
        <w:t>Փորձագետի պարտականությունները</w:t>
      </w:r>
    </w:p>
    <w:p w14:paraId="09442414" w14:textId="0914EAC8" w:rsidR="00A32EBC" w:rsidRPr="00ED5B2F" w:rsidRDefault="00A32EBC" w:rsidP="00841530">
      <w:pPr>
        <w:pStyle w:val="NormalWeb"/>
        <w:shd w:val="clear" w:color="auto" w:fill="FFFFFF"/>
        <w:spacing w:before="0" w:beforeAutospacing="0" w:after="240" w:afterAutospacing="0" w:line="276" w:lineRule="auto"/>
        <w:ind w:left="90" w:firstLine="63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lastRenderedPageBreak/>
        <w:t>Ընտրություն կատարելու եղանակը` դիմում ներկայացրած քաղաքացիների փաստաթղթերի ուսումնասիրություն:</w:t>
      </w:r>
    </w:p>
    <w:p w14:paraId="5210A2AB" w14:textId="5287F3E2"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E720D8">
        <w:rPr>
          <w:rFonts w:ascii="GHEA Grapalat" w:eastAsiaTheme="minorHAnsi" w:hAnsi="GHEA Grapalat" w:cstheme="minorBidi"/>
          <w:b/>
          <w:bCs/>
          <w:lang w:val="hy-AM"/>
        </w:rPr>
        <w:t>4</w:t>
      </w:r>
      <w:r w:rsidRPr="00D120AC">
        <w:rPr>
          <w:rFonts w:ascii="GHEA Grapalat" w:eastAsiaTheme="minorHAnsi" w:hAnsi="GHEA Grapalat" w:cstheme="minorBidi"/>
          <w:b/>
          <w:bCs/>
          <w:lang w:val="hy-AM"/>
        </w:rPr>
        <w:t xml:space="preserve"> թվականի</w:t>
      </w:r>
      <w:r w:rsidR="00490096" w:rsidRPr="00D120AC">
        <w:rPr>
          <w:rFonts w:ascii="GHEA Grapalat" w:eastAsiaTheme="minorHAnsi" w:hAnsi="GHEA Grapalat" w:cstheme="minorBidi"/>
          <w:b/>
          <w:bCs/>
          <w:lang w:val="hy-AM"/>
        </w:rPr>
        <w:t xml:space="preserve"> </w:t>
      </w:r>
      <w:r w:rsidR="00581DC9">
        <w:rPr>
          <w:rFonts w:ascii="GHEA Grapalat" w:eastAsiaTheme="minorHAnsi" w:hAnsi="GHEA Grapalat" w:cstheme="minorBidi"/>
          <w:b/>
          <w:bCs/>
          <w:lang w:val="hy-AM"/>
        </w:rPr>
        <w:t>մայիսի 23</w:t>
      </w:r>
      <w:bookmarkStart w:id="0" w:name="_GoBack"/>
      <w:bookmarkEnd w:id="0"/>
      <w:r w:rsidRPr="00841530">
        <w:rPr>
          <w:rFonts w:ascii="GHEA Grapalat" w:eastAsiaTheme="minorHAnsi" w:hAnsi="GHEA Grapalat" w:cstheme="minorBidi"/>
          <w:b/>
          <w:bCs/>
          <w:lang w:val="hy-AM"/>
        </w:rPr>
        <w:t>-</w:t>
      </w:r>
      <w:r w:rsidRPr="00D120AC">
        <w:rPr>
          <w:rFonts w:ascii="GHEA Grapalat" w:eastAsiaTheme="minorHAnsi" w:hAnsi="GHEA Grapalat" w:cstheme="minorBidi"/>
          <w:b/>
          <w:bCs/>
          <w:lang w:val="hy-AM"/>
        </w:rPr>
        <w:t>ը։</w:t>
      </w:r>
    </w:p>
    <w:p w14:paraId="633D5D8D" w14:textId="77777777" w:rsidR="00A32EBC" w:rsidRPr="00ED5B2F" w:rsidRDefault="00A32EBC" w:rsidP="00841530">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841530">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76E5C79A"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lastRenderedPageBreak/>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w:t>
      </w:r>
      <w:r w:rsidR="002A6B64">
        <w:rPr>
          <w:rFonts w:ascii="GHEA Grapalat" w:hAnsi="GHEA Grapalat"/>
          <w:b/>
          <w:lang w:val="hy-AM"/>
        </w:rPr>
        <w:t>ասի պողոտա 49/2, հեռ. 01</w:t>
      </w:r>
      <w:r w:rsidR="00392C92">
        <w:rPr>
          <w:rFonts w:ascii="GHEA Grapalat" w:hAnsi="GHEA Grapalat"/>
          <w:b/>
          <w:lang w:val="hy-AM"/>
        </w:rPr>
        <w:t>5</w:t>
      </w:r>
      <w:r w:rsidR="002A6B64">
        <w:rPr>
          <w:rFonts w:ascii="GHEA Grapalat" w:hAnsi="GHEA Grapalat"/>
          <w:b/>
          <w:lang w:val="hy-AM"/>
        </w:rPr>
        <w:t>-40-40-40/ ներքին համար՝ 186</w:t>
      </w:r>
      <w:r w:rsidRPr="00B249BB">
        <w:rPr>
          <w:rFonts w:ascii="GHEA Grapalat" w:hAnsi="GHEA Grapalat"/>
          <w:b/>
          <w:lang w:val="hy-AM"/>
        </w:rPr>
        <w:t>/:</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BB97885"/>
    <w:multiLevelType w:val="hybridMultilevel"/>
    <w:tmpl w:val="AB4E6E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FB09C3"/>
    <w:multiLevelType w:val="hybridMultilevel"/>
    <w:tmpl w:val="0AB8730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71DCC"/>
    <w:multiLevelType w:val="hybridMultilevel"/>
    <w:tmpl w:val="AF6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6560C"/>
    <w:multiLevelType w:val="hybridMultilevel"/>
    <w:tmpl w:val="E8D61B2C"/>
    <w:lvl w:ilvl="0" w:tplc="AADE952C">
      <w:start w:val="1"/>
      <w:numFmt w:val="decimal"/>
      <w:lvlText w:val="%1)"/>
      <w:lvlJc w:val="left"/>
      <w:pPr>
        <w:ind w:left="720" w:hanging="360"/>
      </w:pPr>
      <w:rPr>
        <w:b w:val="0"/>
        <w:lang w:val="af-ZA"/>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AE4264"/>
    <w:multiLevelType w:val="hybridMultilevel"/>
    <w:tmpl w:val="80E8C2A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2" w15:restartNumberingAfterBreak="0">
    <w:nsid w:val="5F910C78"/>
    <w:multiLevelType w:val="hybridMultilevel"/>
    <w:tmpl w:val="F768E8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4"/>
  </w:num>
  <w:num w:numId="2">
    <w:abstractNumId w:val="7"/>
  </w:num>
  <w:num w:numId="3">
    <w:abstractNumId w:val="4"/>
  </w:num>
  <w:num w:numId="4">
    <w:abstractNumId w:val="3"/>
  </w:num>
  <w:num w:numId="5">
    <w:abstractNumId w:val="0"/>
  </w:num>
  <w:num w:numId="6">
    <w:abstractNumId w:val="5"/>
  </w:num>
  <w:num w:numId="7">
    <w:abstractNumId w:val="8"/>
  </w:num>
  <w:num w:numId="8">
    <w:abstractNumId w:val="9"/>
  </w:num>
  <w:num w:numId="9">
    <w:abstractNumId w:val="13"/>
  </w:num>
  <w:num w:numId="10">
    <w:abstractNumId w:val="1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171487"/>
    <w:rsid w:val="001B0D4D"/>
    <w:rsid w:val="001B2EBA"/>
    <w:rsid w:val="001F4755"/>
    <w:rsid w:val="00246612"/>
    <w:rsid w:val="002A6B64"/>
    <w:rsid w:val="002D55C2"/>
    <w:rsid w:val="00300D1A"/>
    <w:rsid w:val="003245F5"/>
    <w:rsid w:val="0037565C"/>
    <w:rsid w:val="00386CA1"/>
    <w:rsid w:val="00387F42"/>
    <w:rsid w:val="00392C92"/>
    <w:rsid w:val="003E40E9"/>
    <w:rsid w:val="004010F2"/>
    <w:rsid w:val="00447486"/>
    <w:rsid w:val="0046193E"/>
    <w:rsid w:val="00490096"/>
    <w:rsid w:val="004B2FE9"/>
    <w:rsid w:val="004F18B2"/>
    <w:rsid w:val="004F76CF"/>
    <w:rsid w:val="0052045B"/>
    <w:rsid w:val="005616A9"/>
    <w:rsid w:val="00581DC9"/>
    <w:rsid w:val="005D5020"/>
    <w:rsid w:val="005E4788"/>
    <w:rsid w:val="005F1EA4"/>
    <w:rsid w:val="006661B7"/>
    <w:rsid w:val="006D5CE4"/>
    <w:rsid w:val="00710A2A"/>
    <w:rsid w:val="007C6EA6"/>
    <w:rsid w:val="00836890"/>
    <w:rsid w:val="00841530"/>
    <w:rsid w:val="00856AC9"/>
    <w:rsid w:val="008941A8"/>
    <w:rsid w:val="008F6B05"/>
    <w:rsid w:val="00914441"/>
    <w:rsid w:val="00915378"/>
    <w:rsid w:val="00923746"/>
    <w:rsid w:val="009D4CEE"/>
    <w:rsid w:val="00A141AB"/>
    <w:rsid w:val="00A32EBC"/>
    <w:rsid w:val="00A603CF"/>
    <w:rsid w:val="00A8442E"/>
    <w:rsid w:val="00B249BB"/>
    <w:rsid w:val="00BC6D78"/>
    <w:rsid w:val="00BD5A52"/>
    <w:rsid w:val="00C5074B"/>
    <w:rsid w:val="00C80220"/>
    <w:rsid w:val="00C94BB4"/>
    <w:rsid w:val="00CD0B63"/>
    <w:rsid w:val="00CD74CC"/>
    <w:rsid w:val="00CE04FF"/>
    <w:rsid w:val="00CF3862"/>
    <w:rsid w:val="00D120AC"/>
    <w:rsid w:val="00D41879"/>
    <w:rsid w:val="00D46E39"/>
    <w:rsid w:val="00D57A7E"/>
    <w:rsid w:val="00DA10E3"/>
    <w:rsid w:val="00DA5B25"/>
    <w:rsid w:val="00DD7770"/>
    <w:rsid w:val="00E06F1C"/>
    <w:rsid w:val="00E720D8"/>
    <w:rsid w:val="00E923BD"/>
    <w:rsid w:val="00EA7498"/>
    <w:rsid w:val="00ED4B74"/>
    <w:rsid w:val="00ED5B2F"/>
    <w:rsid w:val="00F02B7F"/>
    <w:rsid w:val="00F205A0"/>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D5A52"/>
    <w:rPr>
      <w:rFonts w:ascii="Calibri" w:eastAsia="Calibri" w:hAnsi="Calibri" w:cs="Times New Roman"/>
      <w:lang w:val="ru-RU"/>
    </w:rPr>
  </w:style>
  <w:style w:type="table" w:styleId="TableGrid">
    <w:name w:val="Table Grid"/>
    <w:basedOn w:val="TableNormal"/>
    <w:uiPriority w:val="59"/>
    <w:rsid w:val="0085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05614802">
      <w:bodyDiv w:val="1"/>
      <w:marLeft w:val="0"/>
      <w:marRight w:val="0"/>
      <w:marTop w:val="0"/>
      <w:marBottom w:val="0"/>
      <w:divBdr>
        <w:top w:val="none" w:sz="0" w:space="0" w:color="auto"/>
        <w:left w:val="none" w:sz="0" w:space="0" w:color="auto"/>
        <w:bottom w:val="none" w:sz="0" w:space="0" w:color="auto"/>
        <w:right w:val="none" w:sz="0" w:space="0" w:color="auto"/>
      </w:divBdr>
    </w:div>
    <w:div w:id="426770916">
      <w:bodyDiv w:val="1"/>
      <w:marLeft w:val="0"/>
      <w:marRight w:val="0"/>
      <w:marTop w:val="0"/>
      <w:marBottom w:val="0"/>
      <w:divBdr>
        <w:top w:val="none" w:sz="0" w:space="0" w:color="auto"/>
        <w:left w:val="none" w:sz="0" w:space="0" w:color="auto"/>
        <w:bottom w:val="none" w:sz="0" w:space="0" w:color="auto"/>
        <w:right w:val="none" w:sz="0" w:space="0" w:color="auto"/>
      </w:divBdr>
    </w:div>
    <w:div w:id="1464808475">
      <w:bodyDiv w:val="1"/>
      <w:marLeft w:val="0"/>
      <w:marRight w:val="0"/>
      <w:marTop w:val="0"/>
      <w:marBottom w:val="0"/>
      <w:divBdr>
        <w:top w:val="none" w:sz="0" w:space="0" w:color="auto"/>
        <w:left w:val="none" w:sz="0" w:space="0" w:color="auto"/>
        <w:bottom w:val="none" w:sz="0" w:space="0" w:color="auto"/>
        <w:right w:val="none" w:sz="0" w:space="0" w:color="auto"/>
      </w:divBdr>
    </w:div>
    <w:div w:id="1632206343">
      <w:bodyDiv w:val="1"/>
      <w:marLeft w:val="0"/>
      <w:marRight w:val="0"/>
      <w:marTop w:val="0"/>
      <w:marBottom w:val="0"/>
      <w:divBdr>
        <w:top w:val="none" w:sz="0" w:space="0" w:color="auto"/>
        <w:left w:val="none" w:sz="0" w:space="0" w:color="auto"/>
        <w:bottom w:val="none" w:sz="0" w:space="0" w:color="auto"/>
        <w:right w:val="none" w:sz="0" w:space="0" w:color="auto"/>
      </w:divBdr>
    </w:div>
    <w:div w:id="20285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Narine Sargsyan</cp:lastModifiedBy>
  <cp:revision>56</cp:revision>
  <cp:lastPrinted>2019-10-03T13:22:00Z</cp:lastPrinted>
  <dcterms:created xsi:type="dcterms:W3CDTF">2019-10-31T05:35:00Z</dcterms:created>
  <dcterms:modified xsi:type="dcterms:W3CDTF">2024-05-14T11:27:00Z</dcterms:modified>
  <cp:keywords>https://mul2-fsss.gov.am/tasks/658205/oneclick/798b0f8589d18f72f7961c083229201578e00b68303af8fe059b3a4a8b3086a3.docx?token=d4a58ede671d3827d51aa22491c9219e</cp:keywords>
</cp:coreProperties>
</file>